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F1EA5" w:rsidP="002F1EA5" w:rsidRDefault="34C086AF" w14:paraId="66B410E4" wp14:textId="77777777">
      <w:pPr>
        <w:jc w:val="center"/>
        <w:rPr>
          <w:b/>
          <w:sz w:val="28"/>
          <w:lang w:val="en-US"/>
        </w:rPr>
      </w:pPr>
      <w:r w:rsidRPr="34C086AF">
        <w:rPr>
          <w:b/>
          <w:bCs/>
          <w:sz w:val="28"/>
          <w:szCs w:val="28"/>
        </w:rPr>
        <w:t>O</w:t>
      </w:r>
      <w:r w:rsidRPr="34C086AF">
        <w:rPr>
          <w:b/>
          <w:bCs/>
          <w:sz w:val="28"/>
          <w:szCs w:val="28"/>
          <w:lang w:val="en-US"/>
        </w:rPr>
        <w:t>btaining functional dynamic brain networks with contiguous co-clustering</w:t>
      </w:r>
    </w:p>
    <w:p xmlns:wp14="http://schemas.microsoft.com/office/word/2010/wordml" w:rsidRPr="00E24564" w:rsidR="00E24564" w:rsidP="002F1EA5" w:rsidRDefault="00E24564" w14:paraId="20E93C37" wp14:textId="77777777">
      <w:pPr>
        <w:jc w:val="center"/>
        <w:rPr>
          <w:lang w:val="en-US"/>
        </w:rPr>
      </w:pPr>
    </w:p>
    <w:p xmlns:wp14="http://schemas.microsoft.com/office/word/2010/wordml" w:rsidR="7273713C" w:rsidP="7273713C" w:rsidRDefault="34C086AF" w14:paraId="31D5917C" wp14:noSpellErr="1" wp14:textId="7AE61BE8">
      <w:pPr>
        <w:jc w:val="center"/>
      </w:pPr>
      <w:r w:rsidRPr="3890031F" w:rsidR="3890031F">
        <w:rPr>
          <w:rFonts w:ascii="Times New Roman" w:hAnsi="Times New Roman" w:eastAsia="Times New Roman" w:cs="Times New Roman"/>
          <w:lang w:val="en-US"/>
        </w:rPr>
        <w:t>T. F. Drumond</w:t>
      </w:r>
      <w:r w:rsidRPr="3890031F" w:rsidR="3890031F">
        <w:rPr>
          <w:rFonts w:ascii="Times New Roman" w:hAnsi="Times New Roman" w:eastAsia="Times New Roman" w:cs="Times New Roman"/>
          <w:vertAlign w:val="superscript"/>
          <w:lang w:val="en-US"/>
        </w:rPr>
        <w:t>1</w:t>
      </w:r>
      <w:r w:rsidRPr="3890031F" w:rsidR="3890031F">
        <w:rPr>
          <w:rFonts w:ascii="Times New Roman" w:hAnsi="Times New Roman" w:eastAsia="Times New Roman" w:cs="Times New Roman"/>
          <w:lang w:val="en-US"/>
        </w:rPr>
        <w:t>, F. J. Von Zuben</w:t>
      </w:r>
      <w:r w:rsidRPr="3890031F" w:rsidR="3890031F">
        <w:rPr>
          <w:rFonts w:ascii="Times New Roman" w:hAnsi="Times New Roman" w:eastAsia="Times New Roman" w:cs="Times New Roman"/>
          <w:vertAlign w:val="superscript"/>
          <w:lang w:val="en-US"/>
        </w:rPr>
        <w:t>1</w:t>
      </w:r>
      <w:r w:rsidRPr="3890031F" w:rsidR="3890031F">
        <w:rPr>
          <w:rFonts w:ascii="Times New Roman" w:hAnsi="Times New Roman" w:eastAsia="Times New Roman" w:cs="Times New Roman"/>
          <w:lang w:val="en-US"/>
        </w:rPr>
        <w:t>, R. F. Casseb</w:t>
      </w:r>
      <w:r w:rsidRPr="3890031F" w:rsidR="3890031F">
        <w:rPr>
          <w:rFonts w:ascii="Times New Roman" w:hAnsi="Times New Roman" w:eastAsia="Times New Roman" w:cs="Times New Roman"/>
          <w:vertAlign w:val="superscript"/>
          <w:lang w:val="en-US"/>
        </w:rPr>
        <w:t>2</w:t>
      </w:r>
      <w:r w:rsidRPr="3890031F" w:rsidR="3890031F">
        <w:rPr>
          <w:rFonts w:ascii="Times New Roman" w:hAnsi="Times New Roman" w:eastAsia="Times New Roman" w:cs="Times New Roman"/>
          <w:lang w:val="en-US"/>
        </w:rPr>
        <w:t xml:space="preserve">, L. </w:t>
      </w:r>
      <w:r w:rsidRPr="3890031F" w:rsidR="3890031F">
        <w:rPr>
          <w:rFonts w:ascii="Times New Roman" w:hAnsi="Times New Roman" w:eastAsia="Times New Roman" w:cs="Times New Roman"/>
          <w:lang w:val="en-US"/>
        </w:rPr>
        <w:t xml:space="preserve">C. </w:t>
      </w:r>
      <w:r w:rsidRPr="3890031F" w:rsidR="3890031F">
        <w:rPr>
          <w:rFonts w:ascii="Times New Roman" w:hAnsi="Times New Roman" w:eastAsia="Times New Roman" w:cs="Times New Roman"/>
          <w:lang w:val="en-US"/>
        </w:rPr>
        <w:t xml:space="preserve">T. </w:t>
      </w:r>
      <w:r w:rsidRPr="3890031F" w:rsidR="3890031F">
        <w:rPr>
          <w:rFonts w:ascii="Times New Roman" w:hAnsi="Times New Roman" w:eastAsia="Times New Roman" w:cs="Times New Roman"/>
          <w:lang w:val="en-US"/>
        </w:rPr>
        <w:t>Herrera</w:t>
      </w:r>
      <w:r w:rsidRPr="3890031F" w:rsidR="3890031F">
        <w:rPr>
          <w:rFonts w:ascii="Times New Roman" w:hAnsi="Times New Roman" w:eastAsia="Times New Roman" w:cs="Times New Roman"/>
          <w:vertAlign w:val="superscript"/>
          <w:lang w:val="en-US"/>
        </w:rPr>
        <w:t>2</w:t>
      </w:r>
      <w:r w:rsidRPr="3890031F" w:rsidR="3890031F">
        <w:rPr>
          <w:rFonts w:ascii="Times New Roman" w:hAnsi="Times New Roman" w:eastAsia="Times New Roman" w:cs="Times New Roman"/>
          <w:lang w:val="en-US"/>
        </w:rPr>
        <w:t>, G. Castellano</w:t>
      </w:r>
      <w:r w:rsidRPr="3890031F" w:rsidR="3890031F">
        <w:rPr>
          <w:rFonts w:ascii="Times New Roman" w:hAnsi="Times New Roman" w:eastAsia="Times New Roman" w:cs="Times New Roman"/>
          <w:vertAlign w:val="superscript"/>
          <w:lang w:val="en-US"/>
        </w:rPr>
        <w:t>2</w:t>
      </w:r>
    </w:p>
    <w:p xmlns:wp14="http://schemas.microsoft.com/office/word/2010/wordml" w:rsidR="7273713C" w:rsidP="7273713C" w:rsidRDefault="34C086AF" w14:paraId="6A9E2282" wp14:textId="2A16C800">
      <w:pPr>
        <w:jc w:val="center"/>
      </w:pPr>
      <w:r w:rsidRPr="3890031F" w:rsidR="3890031F">
        <w:rPr>
          <w:rFonts w:ascii="Times New Roman" w:hAnsi="Times New Roman" w:eastAsia="Times New Roman" w:cs="Times New Roman"/>
          <w:sz w:val="20"/>
          <w:szCs w:val="20"/>
          <w:vertAlign w:val="superscript"/>
          <w:lang w:val="en-US"/>
        </w:rPr>
        <w:t>1</w:t>
      </w:r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LBiC, DCA, FEEC, </w:t>
      </w:r>
      <w:proofErr w:type="spellStart"/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>Unicamp</w:t>
      </w:r>
      <w:proofErr w:type="spellEnd"/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. </w:t>
      </w:r>
      <w:r w:rsidRPr="3890031F" w:rsidR="3890031F">
        <w:rPr>
          <w:rFonts w:ascii="Times New Roman" w:hAnsi="Times New Roman" w:eastAsia="Times New Roman" w:cs="Times New Roman"/>
          <w:sz w:val="20"/>
          <w:szCs w:val="20"/>
          <w:vertAlign w:val="superscript"/>
          <w:lang w:val="en-US"/>
        </w:rPr>
        <w:t>2</w:t>
      </w:r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Neurophysics </w:t>
      </w:r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>Group</w:t>
      </w:r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 xml:space="preserve">, IFGW, </w:t>
      </w:r>
      <w:proofErr w:type="spellStart"/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>Unicamp</w:t>
      </w:r>
      <w:proofErr w:type="spellEnd"/>
      <w:r w:rsidRPr="3890031F" w:rsidR="3890031F">
        <w:rPr>
          <w:rFonts w:ascii="Times New Roman" w:hAnsi="Times New Roman" w:eastAsia="Times New Roman" w:cs="Times New Roman"/>
          <w:sz w:val="20"/>
          <w:szCs w:val="20"/>
          <w:lang w:val="en-US"/>
        </w:rPr>
        <w:t>.</w:t>
      </w:r>
    </w:p>
    <w:p xmlns:wp14="http://schemas.microsoft.com/office/word/2010/wordml" w:rsidR="00263FB4" w:rsidP="002F1EA5" w:rsidRDefault="00263FB4" w14:paraId="0DE04766" wp14:textId="77777777">
      <w:pPr>
        <w:jc w:val="center"/>
        <w:rPr>
          <w:lang w:val="en-US"/>
        </w:rPr>
      </w:pPr>
    </w:p>
    <w:p xmlns:wp14="http://schemas.microsoft.com/office/word/2010/wordml" w:rsidR="7273713C" w:rsidRDefault="34C086AF" w14:paraId="20F9231F" wp14:textId="77777777">
      <w:r w:rsidRPr="34C086AF">
        <w:rPr>
          <w:b/>
          <w:bCs/>
          <w:lang w:val="en-US"/>
        </w:rPr>
        <w:t>Introduction:</w:t>
      </w:r>
      <w:r w:rsidRPr="34C086AF">
        <w:rPr>
          <w:lang w:val="en-US"/>
        </w:rPr>
        <w:t xml:space="preserve"> Contiguous co-clustering is a data mining technique useful for discovering co-occurring coherent patterns in simultaneous time series. For contiguous co-clustering, time-series are stacked to form a matrix, each series becoming a row, and each time point, a column. This matrix is then looked f</w:t>
      </w:r>
      <w:r w:rsidR="004B0C3B">
        <w:rPr>
          <w:lang w:val="en-US"/>
        </w:rPr>
        <w:t xml:space="preserve">or co-clusters: groups of rows </w:t>
      </w:r>
      <w:r w:rsidRPr="34C086AF">
        <w:rPr>
          <w:lang w:val="en-US"/>
        </w:rPr>
        <w:t xml:space="preserve">presenting simultaneous </w:t>
      </w:r>
      <w:r w:rsidR="004B0C3B">
        <w:rPr>
          <w:lang w:val="en-US"/>
        </w:rPr>
        <w:t xml:space="preserve">coherent </w:t>
      </w:r>
      <w:r w:rsidRPr="34C086AF">
        <w:rPr>
          <w:lang w:val="en-US"/>
        </w:rPr>
        <w:t xml:space="preserve">patterns — occurring in the same columns. This method </w:t>
      </w:r>
      <w:r w:rsidR="004B0C3B">
        <w:rPr>
          <w:lang w:val="en-US"/>
        </w:rPr>
        <w:t>has been successfully applied to extract useful information from</w:t>
      </w:r>
      <w:r w:rsidRPr="34C086AF">
        <w:rPr>
          <w:lang w:val="en-US"/>
        </w:rPr>
        <w:t xml:space="preserve"> gene expression data, suggesting that application to other biological series </w:t>
      </w:r>
      <w:r w:rsidR="004B0C3B">
        <w:rPr>
          <w:lang w:val="en-US"/>
        </w:rPr>
        <w:t>is promising</w:t>
      </w:r>
      <w:r w:rsidRPr="34C086AF">
        <w:rPr>
          <w:lang w:val="en-US"/>
        </w:rPr>
        <w:t xml:space="preserve"> [</w:t>
      </w:r>
      <w:proofErr w:type="gramStart"/>
      <w:r w:rsidRPr="34C086AF">
        <w:rPr>
          <w:lang w:val="en-US"/>
        </w:rPr>
        <w:t>1</w:t>
      </w:r>
      <w:proofErr w:type="gramEnd"/>
      <w:r w:rsidRPr="34C086AF">
        <w:rPr>
          <w:lang w:val="en-US"/>
        </w:rPr>
        <w:t xml:space="preserve">]. We applied this algorithm to </w:t>
      </w:r>
      <w:proofErr w:type="gramStart"/>
      <w:r w:rsidRPr="34C086AF">
        <w:rPr>
          <w:lang w:val="en-US"/>
        </w:rPr>
        <w:t>brain fMRI time series</w:t>
      </w:r>
      <w:proofErr w:type="gramEnd"/>
      <w:r w:rsidRPr="34C086AF">
        <w:rPr>
          <w:lang w:val="en-US"/>
        </w:rPr>
        <w:t xml:space="preserve">. In this scenario, co-clustering allows the identification of co-functional regions, i.e., </w:t>
      </w:r>
      <w:r w:rsidR="004B0C3B">
        <w:rPr>
          <w:lang w:val="en-US"/>
        </w:rPr>
        <w:t xml:space="preserve">regions </w:t>
      </w:r>
      <w:r w:rsidRPr="34C086AF">
        <w:rPr>
          <w:lang w:val="en-US"/>
        </w:rPr>
        <w:t xml:space="preserve">presenting coherent </w:t>
      </w:r>
      <w:proofErr w:type="spellStart"/>
      <w:r w:rsidR="00E12DC3">
        <w:rPr>
          <w:lang w:val="en-US"/>
        </w:rPr>
        <w:t>spatio</w:t>
      </w:r>
      <w:proofErr w:type="spellEnd"/>
      <w:r w:rsidR="00E12DC3">
        <w:rPr>
          <w:lang w:val="en-US"/>
        </w:rPr>
        <w:t>-</w:t>
      </w:r>
      <w:r w:rsidR="004B0C3B">
        <w:rPr>
          <w:lang w:val="en-US"/>
        </w:rPr>
        <w:t xml:space="preserve">temporal </w:t>
      </w:r>
      <w:r w:rsidRPr="34C086AF">
        <w:rPr>
          <w:lang w:val="en-US"/>
        </w:rPr>
        <w:t xml:space="preserve">activity patterns. This information can be </w:t>
      </w:r>
      <w:r w:rsidR="004B0C3B">
        <w:rPr>
          <w:lang w:val="en-US"/>
        </w:rPr>
        <w:t>exhibited in</w:t>
      </w:r>
      <w:r w:rsidRPr="34C086AF">
        <w:rPr>
          <w:lang w:val="en-US"/>
        </w:rPr>
        <w:t xml:space="preserve"> a dynamic functional brain network, </w:t>
      </w:r>
      <w:r w:rsidR="004B0C3B">
        <w:rPr>
          <w:lang w:val="en-US"/>
        </w:rPr>
        <w:t>for</w:t>
      </w:r>
      <w:r w:rsidRPr="34C086AF">
        <w:rPr>
          <w:lang w:val="en-US"/>
        </w:rPr>
        <w:t xml:space="preserve"> visualization purposes </w:t>
      </w:r>
      <w:proofErr w:type="gramStart"/>
      <w:r w:rsidRPr="34C086AF">
        <w:rPr>
          <w:lang w:val="en-US"/>
        </w:rPr>
        <w:t>and also</w:t>
      </w:r>
      <w:proofErr w:type="gramEnd"/>
      <w:r w:rsidRPr="34C086AF">
        <w:rPr>
          <w:lang w:val="en-US"/>
        </w:rPr>
        <w:t xml:space="preserve"> </w:t>
      </w:r>
      <w:r w:rsidR="004B0C3B">
        <w:rPr>
          <w:lang w:val="en-US"/>
        </w:rPr>
        <w:t xml:space="preserve">for helping </w:t>
      </w:r>
      <w:r w:rsidR="00E12DC3">
        <w:rPr>
          <w:lang w:val="en-US"/>
        </w:rPr>
        <w:t xml:space="preserve">to </w:t>
      </w:r>
      <w:r w:rsidRPr="34C086AF">
        <w:rPr>
          <w:lang w:val="en-US"/>
        </w:rPr>
        <w:t>discrimina</w:t>
      </w:r>
      <w:r w:rsidR="00E12DC3">
        <w:rPr>
          <w:lang w:val="en-US"/>
        </w:rPr>
        <w:t>te</w:t>
      </w:r>
      <w:r w:rsidR="004B0C3B">
        <w:rPr>
          <w:lang w:val="en-US"/>
        </w:rPr>
        <w:t xml:space="preserve"> </w:t>
      </w:r>
      <w:r w:rsidRPr="34C086AF">
        <w:rPr>
          <w:lang w:val="en-US"/>
        </w:rPr>
        <w:t>different groups</w:t>
      </w:r>
      <w:r w:rsidR="004B0C3B">
        <w:rPr>
          <w:lang w:val="en-US"/>
        </w:rPr>
        <w:t xml:space="preserve"> of brain activity</w:t>
      </w:r>
      <w:r w:rsidRPr="34C086AF">
        <w:rPr>
          <w:lang w:val="en-US"/>
        </w:rPr>
        <w:t>.</w:t>
      </w:r>
    </w:p>
    <w:p xmlns:wp14="http://schemas.microsoft.com/office/word/2010/wordml" w:rsidRPr="007F3EAE" w:rsidR="7273713C" w:rsidP="7273713C" w:rsidRDefault="7273713C" w14:paraId="4B5427F5" wp14:textId="77777777">
      <w:pPr>
        <w:rPr>
          <w:szCs w:val="24"/>
        </w:rPr>
      </w:pPr>
    </w:p>
    <w:p xmlns:wp14="http://schemas.microsoft.com/office/word/2010/wordml" w:rsidR="11B9CC1E" w:rsidP="11B9CC1E" w:rsidRDefault="30F39C55" w14:paraId="4ABB1D7D" wp14:textId="77777777">
      <w:r w:rsidRPr="30F39C55">
        <w:rPr>
          <w:b/>
          <w:bCs/>
          <w:lang w:val="en-US"/>
        </w:rPr>
        <w:t>Methods:</w:t>
      </w:r>
      <w:r w:rsidRPr="30F39C55">
        <w:rPr>
          <w:lang w:val="en-US"/>
        </w:rPr>
        <w:t xml:space="preserve"> fMRI data </w:t>
      </w:r>
      <w:proofErr w:type="gramStart"/>
      <w:r w:rsidRPr="30F39C55">
        <w:rPr>
          <w:lang w:val="en-US"/>
        </w:rPr>
        <w:t>was collected</w:t>
      </w:r>
      <w:proofErr w:type="gramEnd"/>
      <w:r w:rsidRPr="30F39C55">
        <w:rPr>
          <w:lang w:val="en-US"/>
        </w:rPr>
        <w:t xml:space="preserve"> on 19 controls and 19 patients suffering from a motor disorder. Subjects </w:t>
      </w:r>
      <w:proofErr w:type="gramStart"/>
      <w:r w:rsidRPr="30F39C55">
        <w:rPr>
          <w:lang w:val="en-US"/>
        </w:rPr>
        <w:t>were asked</w:t>
      </w:r>
      <w:proofErr w:type="gramEnd"/>
      <w:r w:rsidRPr="30F39C55">
        <w:rPr>
          <w:lang w:val="en-US"/>
        </w:rPr>
        <w:t xml:space="preserve"> to perform a motor task (finger tapping), following a rest/movement block protocol. Images were pre-processed and segmented in 90 regions. Averaging over the voxels of each region yields th</w:t>
      </w:r>
      <w:r w:rsidR="00134914">
        <w:rPr>
          <w:lang w:val="en-US"/>
        </w:rPr>
        <w:t xml:space="preserve">eir corresponding time-series. </w:t>
      </w:r>
      <w:r w:rsidRPr="30F39C55">
        <w:rPr>
          <w:lang w:val="en-US"/>
        </w:rPr>
        <w:t xml:space="preserve">Contiguous co-clustering was applied to the individual series </w:t>
      </w:r>
      <w:proofErr w:type="gramStart"/>
      <w:r w:rsidRPr="30F39C55">
        <w:rPr>
          <w:lang w:val="en-US"/>
        </w:rPr>
        <w:t>and also</w:t>
      </w:r>
      <w:proofErr w:type="gramEnd"/>
      <w:r w:rsidRPr="30F39C55">
        <w:rPr>
          <w:lang w:val="en-US"/>
        </w:rPr>
        <w:t xml:space="preserve"> to the average series of each group (controls and patients). The co-functionality information given by the co-clusters was used to define a functional network, with 90 nodes representing the brain regions, and edges between them</w:t>
      </w:r>
      <w:r w:rsidRPr="30F39C55">
        <w:t xml:space="preserve"> </w:t>
      </w:r>
      <w:r w:rsidRPr="30F39C55">
        <w:rPr>
          <w:lang w:val="en-US"/>
        </w:rPr>
        <w:t xml:space="preserve">indicating their co-activity, i.e. that they were present in the same co-cluster during </w:t>
      </w:r>
      <w:r w:rsidR="00134914">
        <w:rPr>
          <w:lang w:val="en-US"/>
        </w:rPr>
        <w:t>that specific</w:t>
      </w:r>
      <w:r w:rsidRPr="30F39C55">
        <w:rPr>
          <w:lang w:val="en-US"/>
        </w:rPr>
        <w:t xml:space="preserve"> </w:t>
      </w:r>
      <w:proofErr w:type="gramStart"/>
      <w:r w:rsidRPr="30F39C55">
        <w:rPr>
          <w:lang w:val="en-US"/>
        </w:rPr>
        <w:t>period of time</w:t>
      </w:r>
      <w:proofErr w:type="gramEnd"/>
      <w:r w:rsidRPr="30F39C55">
        <w:rPr>
          <w:lang w:val="en-US"/>
        </w:rPr>
        <w:t xml:space="preserve">. Edges </w:t>
      </w:r>
      <w:proofErr w:type="gramStart"/>
      <w:r w:rsidRPr="30F39C55">
        <w:rPr>
          <w:lang w:val="en-US"/>
        </w:rPr>
        <w:t>were weighted</w:t>
      </w:r>
      <w:proofErr w:type="gramEnd"/>
      <w:r w:rsidRPr="30F39C55">
        <w:rPr>
          <w:lang w:val="en-US"/>
        </w:rPr>
        <w:t xml:space="preserve"> by the correlation between the two regions. Two paths were followed: generation of a group network from the combination of individual n</w:t>
      </w:r>
      <w:r w:rsidR="001740F5">
        <w:rPr>
          <w:lang w:val="en-US"/>
        </w:rPr>
        <w:t xml:space="preserve">etworks, </w:t>
      </w:r>
      <w:proofErr w:type="gramStart"/>
      <w:r w:rsidR="001740F5">
        <w:rPr>
          <w:lang w:val="en-US"/>
        </w:rPr>
        <w:t>and also</w:t>
      </w:r>
      <w:proofErr w:type="gramEnd"/>
      <w:r w:rsidR="001740F5">
        <w:rPr>
          <w:lang w:val="en-US"/>
        </w:rPr>
        <w:t xml:space="preserve"> from the aver</w:t>
      </w:r>
      <w:r w:rsidR="001740F5">
        <w:t>a</w:t>
      </w:r>
      <w:proofErr w:type="spellStart"/>
      <w:r w:rsidR="00541F92">
        <w:rPr>
          <w:lang w:val="en-US"/>
        </w:rPr>
        <w:t>ge</w:t>
      </w:r>
      <w:proofErr w:type="spellEnd"/>
      <w:r w:rsidR="00541F92">
        <w:rPr>
          <w:lang w:val="en-US"/>
        </w:rPr>
        <w:t xml:space="preserve"> series of the group.</w:t>
      </w:r>
    </w:p>
    <w:p xmlns:wp14="http://schemas.microsoft.com/office/word/2010/wordml" w:rsidR="00263FB4" w:rsidP="00263FB4" w:rsidRDefault="00263FB4" w14:paraId="65C5DEB2" wp14:textId="77777777">
      <w:pPr>
        <w:rPr>
          <w:lang w:val="en-US"/>
        </w:rPr>
      </w:pPr>
    </w:p>
    <w:p xmlns:wp14="http://schemas.microsoft.com/office/word/2010/wordml" w:rsidR="00FE591A" w:rsidRDefault="34C086AF" w14:paraId="2D50F4D9" wp14:textId="77777777">
      <w:pPr>
        <w:rPr>
          <w:lang w:val="en-US"/>
        </w:rPr>
      </w:pPr>
      <w:r w:rsidRPr="34C086AF">
        <w:rPr>
          <w:b/>
          <w:bCs/>
          <w:lang w:val="en-US"/>
        </w:rPr>
        <w:t>Results:</w:t>
      </w:r>
      <w:r w:rsidRPr="34C086AF">
        <w:rPr>
          <w:lang w:val="en-US"/>
        </w:rPr>
        <w:t xml:space="preserve"> Table 1 shows the quantity of co-clusters found in the individuals of each group (on average) and on the average series. Figure </w:t>
      </w:r>
      <w:proofErr w:type="gramStart"/>
      <w:r w:rsidRPr="34C086AF">
        <w:rPr>
          <w:lang w:val="en-US"/>
        </w:rPr>
        <w:t>1</w:t>
      </w:r>
      <w:proofErr w:type="gramEnd"/>
      <w:r w:rsidRPr="34C086AF">
        <w:rPr>
          <w:lang w:val="en-US"/>
        </w:rPr>
        <w:t xml:space="preserve"> shows snapsho</w:t>
      </w:r>
      <w:r w:rsidR="00134914">
        <w:rPr>
          <w:lang w:val="en-US"/>
        </w:rPr>
        <w:t>ts of the networks generated fro</w:t>
      </w:r>
      <w:r w:rsidRPr="34C086AF">
        <w:rPr>
          <w:lang w:val="en-US"/>
        </w:rPr>
        <w:t>m the average series for controls (top) and patients (bottom). Bigger nodes in</w:t>
      </w:r>
      <w:r w:rsidR="00134914">
        <w:rPr>
          <w:lang w:val="en-US"/>
        </w:rPr>
        <w:t xml:space="preserve"> red represent </w:t>
      </w:r>
      <w:proofErr w:type="gramStart"/>
      <w:r w:rsidRPr="34C086AF" w:rsidR="00134914">
        <w:rPr>
          <w:lang w:val="en-US"/>
        </w:rPr>
        <w:t>more connected</w:t>
      </w:r>
      <w:r w:rsidR="00134914">
        <w:rPr>
          <w:lang w:val="en-US"/>
        </w:rPr>
        <w:t xml:space="preserve"> regions</w:t>
      </w:r>
      <w:proofErr w:type="gramEnd"/>
      <w:r w:rsidRPr="34C086AF">
        <w:rPr>
          <w:lang w:val="en-US"/>
        </w:rPr>
        <w:t xml:space="preserve">. The snapshots correspond to the first </w:t>
      </w:r>
      <w:proofErr w:type="gramStart"/>
      <w:r w:rsidRPr="34C086AF">
        <w:rPr>
          <w:lang w:val="en-US"/>
        </w:rPr>
        <w:t>2</w:t>
      </w:r>
      <w:proofErr w:type="gramEnd"/>
      <w:r w:rsidRPr="34C086AF">
        <w:rPr>
          <w:lang w:val="en-US"/>
        </w:rPr>
        <w:t xml:space="preserve"> rest/movement blocks. Similar results </w:t>
      </w:r>
      <w:proofErr w:type="gramStart"/>
      <w:r w:rsidRPr="34C086AF">
        <w:rPr>
          <w:lang w:val="en-US"/>
        </w:rPr>
        <w:t>were obtained</w:t>
      </w:r>
      <w:proofErr w:type="gramEnd"/>
      <w:r w:rsidRPr="34C086AF">
        <w:rPr>
          <w:lang w:val="en-US"/>
        </w:rPr>
        <w:t xml:space="preserve"> from the combination approach, but networks with more edges are generated.</w:t>
      </w:r>
    </w:p>
    <w:p xmlns:wp14="http://schemas.microsoft.com/office/word/2010/wordml" w:rsidRPr="00BA4C61" w:rsidR="00BA4C61" w:rsidP="0074150A" w:rsidRDefault="00BA4C61" w14:paraId="2286DC6C" wp14:textId="77777777">
      <w:pPr>
        <w:rPr>
          <w:sz w:val="16"/>
          <w:szCs w:val="16"/>
          <w:lang w:val="en-US"/>
        </w:rPr>
        <w:sectPr w:rsidRPr="00BA4C61" w:rsidR="00BA4C61" w:rsidSect="00743343">
          <w:headerReference w:type="default" r:id="rId7"/>
          <w:pgSz w:w="11906" w:h="16838" w:orient="portrait"/>
          <w:pgMar w:top="1134" w:right="1134" w:bottom="1134" w:left="1134" w:header="709" w:footer="708" w:gutter="0"/>
          <w:cols w:space="708"/>
          <w:docGrid w:linePitch="360"/>
        </w:sectPr>
      </w:pPr>
    </w:p>
    <w:p xmlns:wp14="http://schemas.microsoft.com/office/word/2010/wordml" w:rsidR="21EECF29" w:rsidP="00134914" w:rsidRDefault="5B98F2ED" w14:paraId="48459BB8" wp14:textId="77777777">
      <w:pPr>
        <w:spacing w:before="120"/>
        <w:jc w:val="center"/>
      </w:pPr>
      <w:r w:rsidRPr="5B98F2ED">
        <w:rPr>
          <w:i/>
          <w:iCs/>
          <w:sz w:val="20"/>
          <w:szCs w:val="20"/>
          <w:lang w:val="en-US"/>
        </w:rPr>
        <w:lastRenderedPageBreak/>
        <w:t>Table 1: Quantity of co-clusters</w:t>
      </w:r>
    </w:p>
    <w:tbl>
      <w:tblPr>
        <w:tblStyle w:val="TabelaSimples2"/>
        <w:tblW w:w="0" w:type="auto"/>
        <w:tblLook w:val="0400" w:firstRow="0" w:lastRow="0" w:firstColumn="0" w:lastColumn="0" w:noHBand="0" w:noVBand="1"/>
      </w:tblPr>
      <w:tblGrid>
        <w:gridCol w:w="1125"/>
        <w:gridCol w:w="1440"/>
        <w:gridCol w:w="1290"/>
      </w:tblGrid>
      <w:tr xmlns:wp14="http://schemas.microsoft.com/office/word/2010/wordml" w:rsidR="21EECF29" w:rsidTr="00AA23E6" w14:paraId="72D091B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5" w:type="dxa"/>
          </w:tcPr>
          <w:p w:rsidR="21EECF29" w:rsidP="21EECF29" w:rsidRDefault="5B98F2ED" w14:paraId="2BE47900" wp14:textId="77777777">
            <w:r w:rsidRPr="5B98F2ED">
              <w:rPr>
                <w:sz w:val="22"/>
              </w:rPr>
              <w:t>Group</w:t>
            </w:r>
          </w:p>
        </w:tc>
        <w:tc>
          <w:tcPr>
            <w:tcW w:w="1440" w:type="dxa"/>
          </w:tcPr>
          <w:p w:rsidR="21EECF29" w:rsidP="21EECF29" w:rsidRDefault="5B98F2ED" w14:paraId="7031C39E" wp14:textId="77777777">
            <w:pPr>
              <w:jc w:val="left"/>
            </w:pPr>
            <w:r w:rsidRPr="5B98F2ED">
              <w:rPr>
                <w:sz w:val="22"/>
              </w:rPr>
              <w:t>Group avg.</w:t>
            </w:r>
          </w:p>
        </w:tc>
        <w:tc>
          <w:tcPr>
            <w:tcW w:w="1290" w:type="dxa"/>
          </w:tcPr>
          <w:p w:rsidR="21EECF29" w:rsidP="21EECF29" w:rsidRDefault="5B98F2ED" w14:paraId="533C6A85" wp14:textId="77777777">
            <w:pPr>
              <w:jc w:val="left"/>
            </w:pPr>
            <w:r w:rsidRPr="5B98F2ED">
              <w:rPr>
                <w:sz w:val="22"/>
              </w:rPr>
              <w:t>Avg. series</w:t>
            </w:r>
          </w:p>
        </w:tc>
      </w:tr>
      <w:tr xmlns:wp14="http://schemas.microsoft.com/office/word/2010/wordml" w:rsidR="21EECF29" w:rsidTr="00AA23E6" w14:paraId="7D5F2756" wp14:textId="77777777">
        <w:tc>
          <w:tcPr>
            <w:tcW w:w="1125" w:type="dxa"/>
          </w:tcPr>
          <w:p w:rsidR="21EECF29" w:rsidP="21EECF29" w:rsidRDefault="5B98F2ED" w14:paraId="7280BB03" wp14:textId="77777777">
            <w:r w:rsidRPr="5B98F2ED">
              <w:rPr>
                <w:sz w:val="22"/>
              </w:rPr>
              <w:t>Control</w:t>
            </w:r>
          </w:p>
        </w:tc>
        <w:tc>
          <w:tcPr>
            <w:tcW w:w="1440" w:type="dxa"/>
          </w:tcPr>
          <w:p w:rsidR="21EECF29" w:rsidP="21EECF29" w:rsidRDefault="5B98F2ED" w14:paraId="759F406C" wp14:textId="77777777">
            <w:r w:rsidRPr="5B98F2ED">
              <w:rPr>
                <w:sz w:val="22"/>
              </w:rPr>
              <w:t>107 ± 28</w:t>
            </w:r>
          </w:p>
        </w:tc>
        <w:tc>
          <w:tcPr>
            <w:tcW w:w="1290" w:type="dxa"/>
          </w:tcPr>
          <w:p w:rsidR="21EECF29" w:rsidP="21EECF29" w:rsidRDefault="5B98F2ED" w14:paraId="6591828E" wp14:textId="77777777">
            <w:r w:rsidRPr="5B98F2ED">
              <w:rPr>
                <w:sz w:val="22"/>
              </w:rPr>
              <w:t>100</w:t>
            </w:r>
          </w:p>
        </w:tc>
      </w:tr>
      <w:tr xmlns:wp14="http://schemas.microsoft.com/office/word/2010/wordml" w:rsidR="21EECF29" w:rsidTr="00AA23E6" w14:paraId="1C77789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5" w:type="dxa"/>
          </w:tcPr>
          <w:p w:rsidR="21EECF29" w:rsidP="21EECF29" w:rsidRDefault="5B98F2ED" w14:paraId="398DE169" wp14:textId="77777777">
            <w:r w:rsidRPr="5B98F2ED">
              <w:rPr>
                <w:sz w:val="22"/>
              </w:rPr>
              <w:t>Patients</w:t>
            </w:r>
          </w:p>
        </w:tc>
        <w:tc>
          <w:tcPr>
            <w:tcW w:w="1440" w:type="dxa"/>
          </w:tcPr>
          <w:p w:rsidR="21EECF29" w:rsidP="21EECF29" w:rsidRDefault="5B98F2ED" w14:paraId="6B3ED8C6" wp14:textId="77777777">
            <w:r w:rsidRPr="5B98F2ED">
              <w:rPr>
                <w:sz w:val="22"/>
              </w:rPr>
              <w:t xml:space="preserve">115 </w:t>
            </w:r>
            <w:r w:rsidRPr="5B98F2ED">
              <w:rPr>
                <w:rFonts w:eastAsia="Times New Roman"/>
                <w:sz w:val="22"/>
              </w:rPr>
              <w:t>± 32</w:t>
            </w:r>
          </w:p>
        </w:tc>
        <w:tc>
          <w:tcPr>
            <w:tcW w:w="1290" w:type="dxa"/>
          </w:tcPr>
          <w:p w:rsidR="21EECF29" w:rsidP="21EECF29" w:rsidRDefault="5B98F2ED" w14:paraId="398EE2EF" wp14:textId="77777777">
            <w:r w:rsidRPr="5B98F2ED">
              <w:rPr>
                <w:sz w:val="22"/>
              </w:rPr>
              <w:t>162</w:t>
            </w:r>
          </w:p>
        </w:tc>
      </w:tr>
    </w:tbl>
    <w:p xmlns:wp14="http://schemas.microsoft.com/office/word/2010/wordml" w:rsidR="002A4F4B" w:rsidP="00134914" w:rsidRDefault="002A4F4B" w14:paraId="42364649" wp14:textId="77777777">
      <w:pPr>
        <w:spacing w:before="120" w:after="120"/>
        <w:jc w:val="center"/>
      </w:pPr>
      <w:r>
        <w:rPr>
          <w:lang w:val="en-US"/>
        </w:rPr>
        <w:br w:type="column"/>
      </w:r>
      <w:r w:rsidRPr="5B98F2ED" w:rsidR="000450F6">
        <w:rPr>
          <w:i/>
          <w:iCs/>
          <w:sz w:val="20"/>
          <w:szCs w:val="20"/>
          <w:lang w:val="en-US"/>
        </w:rPr>
        <w:lastRenderedPageBreak/>
        <w:t>Figure 1 Network snapsh</w:t>
      </w:r>
      <w:r w:rsidRPr="5B98F2ED" w:rsidR="008C59A2">
        <w:rPr>
          <w:i/>
          <w:iCs/>
          <w:sz w:val="20"/>
          <w:szCs w:val="20"/>
          <w:lang w:val="en-US"/>
        </w:rPr>
        <w:t>ots</w:t>
      </w:r>
    </w:p>
    <w:p xmlns:wp14="http://schemas.microsoft.com/office/word/2010/wordml" w:rsidRPr="002A4F4B" w:rsidR="21EECF29" w:rsidP="21EECF29" w:rsidRDefault="21EECF29" w14:paraId="78BE837F" wp14:textId="77777777">
      <w:pPr>
        <w:rPr>
          <w:lang w:val="en-US"/>
        </w:rPr>
      </w:pPr>
      <w:r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0C7768A3" wp14:editId="035C733B">
            <wp:extent cx="2811780" cy="592184"/>
            <wp:effectExtent l="0" t="0" r="7620" b="0"/>
            <wp:docPr id="1593978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04" cy="6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E591A" w:rsidP="00263FB4" w:rsidRDefault="00FE591A" w14:paraId="558B9199" wp14:textId="77777777">
      <w:pPr>
        <w:rPr>
          <w:b/>
          <w:bCs/>
          <w:lang w:val="en-US"/>
        </w:rPr>
        <w:sectPr w:rsidR="00FE591A" w:rsidSect="00FE591A">
          <w:type w:val="continuous"/>
          <w:pgSz w:w="11906" w:h="16838" w:orient="portrait"/>
          <w:pgMar w:top="1134" w:right="1134" w:bottom="1134" w:left="1134" w:header="709" w:footer="708" w:gutter="0"/>
          <w:cols w:space="708" w:num="2"/>
          <w:docGrid w:linePitch="360"/>
        </w:sectPr>
      </w:pPr>
    </w:p>
    <w:p xmlns:wp14="http://schemas.microsoft.com/office/word/2010/wordml" w:rsidR="00263FB4" w:rsidP="00263FB4" w:rsidRDefault="00AE0691" w14:paraId="76E0D772" wp14:textId="77777777">
      <w:pPr>
        <w:rPr>
          <w:lang w:val="en-US"/>
        </w:rPr>
      </w:pPr>
      <w:r>
        <w:rPr>
          <w:noProof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091F6BD" wp14:editId="2AB3A10E">
            <wp:simplePos x="0" y="0"/>
            <wp:positionH relativeFrom="column">
              <wp:posOffset>3288030</wp:posOffset>
            </wp:positionH>
            <wp:positionV relativeFrom="paragraph">
              <wp:posOffset>71755</wp:posOffset>
            </wp:positionV>
            <wp:extent cx="2868930" cy="579120"/>
            <wp:effectExtent l="0" t="0" r="7620" b="0"/>
            <wp:wrapSquare wrapText="bothSides"/>
            <wp:docPr id="17827056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1E393B4" w:rsidR="61E393B4">
        <w:rPr>
          <w:b/>
          <w:bCs/>
          <w:lang w:val="en-US"/>
        </w:rPr>
        <w:t>Discussion:</w:t>
      </w:r>
      <w:r w:rsidRPr="61E393B4" w:rsidR="61E393B4">
        <w:rPr>
          <w:lang w:val="en-US"/>
        </w:rPr>
        <w:t xml:space="preserve"> A reasonable am</w:t>
      </w:r>
      <w:r w:rsidR="00C94F9A">
        <w:rPr>
          <w:lang w:val="en-US"/>
        </w:rPr>
        <w:t xml:space="preserve">ount of patterns </w:t>
      </w:r>
      <w:proofErr w:type="gramStart"/>
      <w:r w:rsidR="00C94F9A">
        <w:rPr>
          <w:lang w:val="en-US"/>
        </w:rPr>
        <w:t>could be found</w:t>
      </w:r>
      <w:proofErr w:type="gramEnd"/>
      <w:r w:rsidR="00C94F9A">
        <w:rPr>
          <w:lang w:val="en-US"/>
        </w:rPr>
        <w:t>, and t</w:t>
      </w:r>
      <w:r w:rsidRPr="61E393B4" w:rsidR="61E393B4">
        <w:rPr>
          <w:lang w:val="en-US"/>
        </w:rPr>
        <w:t xml:space="preserve">he average quantity of patterns found for individual subjects is close to that found in the group average series. Networks derived from this </w:t>
      </w:r>
      <w:bookmarkStart w:name="_GoBack" w:id="0"/>
      <w:bookmarkEnd w:id="0"/>
      <w:r w:rsidRPr="61E393B4" w:rsidR="61E393B4">
        <w:rPr>
          <w:lang w:val="en-US"/>
        </w:rPr>
        <w:t xml:space="preserve">method are clearly distinctive between controls and patients. However, the rest movement blocks do not appear to </w:t>
      </w:r>
      <w:proofErr w:type="gramStart"/>
      <w:r w:rsidRPr="61E393B4" w:rsidR="61E393B4">
        <w:rPr>
          <w:lang w:val="en-US"/>
        </w:rPr>
        <w:t>be clearly characterized</w:t>
      </w:r>
      <w:proofErr w:type="gramEnd"/>
      <w:r w:rsidRPr="61E393B4" w:rsidR="61E393B4">
        <w:rPr>
          <w:lang w:val="en-US"/>
        </w:rPr>
        <w:t xml:space="preserve">, as </w:t>
      </w:r>
      <w:r w:rsidR="00C94F9A">
        <w:rPr>
          <w:lang w:val="en-US"/>
        </w:rPr>
        <w:t xml:space="preserve">the movement (and </w:t>
      </w:r>
      <w:r w:rsidRPr="61E393B4" w:rsidR="61E393B4">
        <w:rPr>
          <w:lang w:val="en-US"/>
        </w:rPr>
        <w:t>rest) period</w:t>
      </w:r>
      <w:r w:rsidR="00C94F9A">
        <w:rPr>
          <w:lang w:val="en-US"/>
        </w:rPr>
        <w:t xml:space="preserve">s are </w:t>
      </w:r>
      <w:r w:rsidRPr="61E393B4" w:rsidR="61E393B4">
        <w:rPr>
          <w:lang w:val="en-US"/>
        </w:rPr>
        <w:t>di</w:t>
      </w:r>
      <w:r w:rsidR="00C94F9A">
        <w:rPr>
          <w:lang w:val="en-US"/>
        </w:rPr>
        <w:t>stinct</w:t>
      </w:r>
      <w:r w:rsidRPr="61E393B4" w:rsidR="61E393B4">
        <w:rPr>
          <w:lang w:val="en-US"/>
        </w:rPr>
        <w:t>.</w:t>
      </w:r>
    </w:p>
    <w:p xmlns:wp14="http://schemas.microsoft.com/office/word/2010/wordml" w:rsidR="00263FB4" w:rsidP="00263FB4" w:rsidRDefault="00263FB4" w14:paraId="02E1779F" wp14:textId="77777777">
      <w:pPr>
        <w:rPr>
          <w:lang w:val="en-US"/>
        </w:rPr>
      </w:pPr>
    </w:p>
    <w:p xmlns:wp14="http://schemas.microsoft.com/office/word/2010/wordml" w:rsidR="11B9CC1E" w:rsidRDefault="34C086AF" w14:paraId="53869480" wp14:textId="77777777">
      <w:r w:rsidRPr="34C086AF">
        <w:rPr>
          <w:b/>
          <w:bCs/>
          <w:lang w:val="en-US"/>
        </w:rPr>
        <w:t>Conclusion</w:t>
      </w:r>
      <w:r w:rsidRPr="00C94F9A">
        <w:rPr>
          <w:bCs/>
          <w:lang w:val="en-US"/>
        </w:rPr>
        <w:t xml:space="preserve">: </w:t>
      </w:r>
      <w:r w:rsidRPr="34C086AF">
        <w:rPr>
          <w:lang w:val="en-US"/>
        </w:rPr>
        <w:t>Contiguous co-clustering</w:t>
      </w:r>
      <w:r w:rsidRPr="34C086AF">
        <w:rPr>
          <w:rFonts w:eastAsia="Times New Roman"/>
          <w:lang w:val="en-US"/>
        </w:rPr>
        <w:t xml:space="preserve"> appears to be a promising method for generating dynamic brain networks. In our experiment, networks obtained are clearly distinct between controls and patients, although no clear pattern arose corresponding to the rest movement bloc</w:t>
      </w:r>
      <w:r w:rsidR="00C94F9A">
        <w:rPr>
          <w:rFonts w:eastAsia="Times New Roman"/>
          <w:lang w:val="en-US"/>
        </w:rPr>
        <w:t>k</w:t>
      </w:r>
      <w:r w:rsidRPr="34C086AF">
        <w:rPr>
          <w:rFonts w:eastAsia="Times New Roman"/>
          <w:lang w:val="en-US"/>
        </w:rPr>
        <w:t xml:space="preserve">s. As future work, it might be interesting to calculate the temporal evolution </w:t>
      </w:r>
      <w:r w:rsidR="00C94F9A">
        <w:rPr>
          <w:rFonts w:eastAsia="Times New Roman"/>
          <w:lang w:val="en-US"/>
        </w:rPr>
        <w:t xml:space="preserve">of </w:t>
      </w:r>
      <w:r w:rsidRPr="34C086AF">
        <w:rPr>
          <w:rFonts w:eastAsia="Times New Roman"/>
          <w:lang w:val="en-US"/>
        </w:rPr>
        <w:t xml:space="preserve">topological metrics in the network, in order to verify its capability to characterize both the </w:t>
      </w:r>
      <w:r w:rsidR="00C94F9A">
        <w:rPr>
          <w:rFonts w:eastAsia="Times New Roman"/>
          <w:lang w:val="en-US"/>
        </w:rPr>
        <w:t xml:space="preserve">blocks of </w:t>
      </w:r>
      <w:r w:rsidRPr="34C086AF" w:rsidR="00C94F9A">
        <w:rPr>
          <w:rFonts w:eastAsia="Times New Roman"/>
          <w:lang w:val="en-US"/>
        </w:rPr>
        <w:t>experiment</w:t>
      </w:r>
      <w:r w:rsidR="00C94F9A">
        <w:rPr>
          <w:rFonts w:eastAsia="Times New Roman"/>
          <w:lang w:val="en-US"/>
        </w:rPr>
        <w:t xml:space="preserve">s and the groups of </w:t>
      </w:r>
      <w:r w:rsidR="00C94F9A">
        <w:rPr>
          <w:rFonts w:eastAsia="Times New Roman"/>
          <w:lang w:val="en-US"/>
        </w:rPr>
        <w:t>subject</w:t>
      </w:r>
      <w:r w:rsidR="00C94F9A">
        <w:rPr>
          <w:rFonts w:eastAsia="Times New Roman"/>
          <w:lang w:val="en-US"/>
        </w:rPr>
        <w:t>s.</w:t>
      </w:r>
    </w:p>
    <w:p xmlns:wp14="http://schemas.microsoft.com/office/word/2010/wordml" w:rsidR="11B9CC1E" w:rsidP="11B9CC1E" w:rsidRDefault="11B9CC1E" w14:paraId="1652CBAE" wp14:textId="77777777"/>
    <w:p xmlns:wp14="http://schemas.microsoft.com/office/word/2010/wordml" w:rsidR="5B98F2ED" w:rsidRDefault="5B98F2ED" w14:paraId="55C25132" wp14:textId="77777777">
      <w:r w:rsidRPr="5B98F2ED">
        <w:rPr>
          <w:b/>
          <w:bCs/>
          <w:lang w:val="en-US"/>
        </w:rPr>
        <w:t xml:space="preserve">References: </w:t>
      </w:r>
      <w:r w:rsidRPr="5B98F2ED">
        <w:rPr>
          <w:rFonts w:eastAsia="Times New Roman"/>
          <w:lang w:val="en-US"/>
        </w:rPr>
        <w:t>[1] Madeira et al., IEEE/ACM Trans. Computat. Biol. Bi</w:t>
      </w:r>
      <w:r w:rsidR="00C94F9A">
        <w:rPr>
          <w:rFonts w:eastAsia="Times New Roman"/>
          <w:lang w:val="en-US"/>
        </w:rPr>
        <w:t>oinf. 7(1): 153-165, 2010.</w:t>
      </w:r>
    </w:p>
    <w:p xmlns:wp14="http://schemas.microsoft.com/office/word/2010/wordml" w:rsidR="5B98F2ED" w:rsidP="5B98F2ED" w:rsidRDefault="5B98F2ED" w14:paraId="737814AD" wp14:textId="77777777">
      <w:r w:rsidRPr="007F3EAE">
        <w:rPr>
          <w:rFonts w:eastAsia="Times New Roman"/>
          <w:b/>
          <w:bCs/>
          <w:lang w:val="en-US"/>
        </w:rPr>
        <w:t>Acknowledgements</w:t>
      </w:r>
      <w:r w:rsidRPr="5B98F2ED">
        <w:rPr>
          <w:rFonts w:eastAsia="Times New Roman"/>
          <w:lang w:val="en-US"/>
        </w:rPr>
        <w:t>: Supported b</w:t>
      </w:r>
      <w:r w:rsidR="00D47C3F">
        <w:rPr>
          <w:rFonts w:eastAsia="Times New Roman"/>
          <w:lang w:val="en-US"/>
        </w:rPr>
        <w:t>y Fapesp, process 2014/11125-1.</w:t>
      </w:r>
    </w:p>
    <w:sectPr w:rsidR="5B98F2ED" w:rsidSect="00FE591A">
      <w:type w:val="continuous"/>
      <w:pgSz w:w="11906" w:h="16838" w:orient="portrait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E0285" w:rsidP="00743343" w:rsidRDefault="00BE0285" w14:paraId="4CCF5C85" wp14:textId="77777777">
      <w:r>
        <w:separator/>
      </w:r>
    </w:p>
  </w:endnote>
  <w:endnote w:type="continuationSeparator" w:id="0">
    <w:p xmlns:wp14="http://schemas.microsoft.com/office/word/2010/wordml" w:rsidR="00BE0285" w:rsidP="00743343" w:rsidRDefault="00BE0285" w14:paraId="6FF79B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E0285" w:rsidP="00743343" w:rsidRDefault="00BE0285" w14:paraId="41F5B172" wp14:textId="77777777">
      <w:r>
        <w:separator/>
      </w:r>
    </w:p>
  </w:footnote>
  <w:footnote w:type="continuationSeparator" w:id="0">
    <w:p xmlns:wp14="http://schemas.microsoft.com/office/word/2010/wordml" w:rsidR="00BE0285" w:rsidP="00743343" w:rsidRDefault="00BE0285" w14:paraId="5B57C5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p xmlns:wp14="http://schemas.microsoft.com/office/word/2010/wordml" w:rsidRPr="000557A7" w:rsidR="00743343" w:rsidP="000557A7" w:rsidRDefault="00184F38" w14:paraId="2935A22D" wp14:textId="7777777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725EBFC0" wp14:editId="7777777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557A7" w:rsidRDefault="000557A7" w14:paraId="05AFACD4" wp14:textId="7777777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xmlns:wp14="http://schemas.microsoft.com/office/word/2010/wordml" w:rsidR="000557A7" w:rsidRDefault="000557A7" w14:paraId="6D9A8CE6" wp14:textId="7777777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xmlns:wp14="http://schemas.microsoft.com/office/word/2010/wordml" w:rsidRPr="000557A7" w:rsidR="000557A7" w:rsidRDefault="000557A7" w14:paraId="73E01D90" wp14:textId="7777777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 w14:anchorId="66B410E4">
            <v:shapetype id="_x0000_t202" coordsize="21600,21600" o:spt="202" path="m,l,21600r21600,l21600,xe" w14:anchorId="725EBFC0">
              <v:stroke joinstyle="miter"/>
              <v:path gradientshapeok="t" o:connecttype="rect"/>
            </v:shapetype>
            <v:shape id=" 1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">
              <v:path arrowok="t"/>
              <v:textbox>
                <w:txbxContent>
                  <w:p w:rsidR="000557A7" w:rsidRDefault="000557A7" w14:paraId="2ACB5FA0" w14:textId="7777777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 w14:paraId="5665132D" w14:textId="7777777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Pr="000557A7" w:rsidR="000557A7" w:rsidRDefault="000557A7" w14:paraId="791941C6" w14:textId="7777777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3948446" wp14:editId="07777777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3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84D79"/>
    <w:multiLevelType w:val="hybridMultilevel"/>
    <w:tmpl w:val="FFFFFFFF"/>
    <w:lvl w:ilvl="0" w:tplc="D21E7B5A">
      <w:start w:val="14"/>
      <w:numFmt w:val="upperLetter"/>
      <w:lvlText w:val="%1."/>
      <w:lvlJc w:val="left"/>
      <w:pPr>
        <w:ind w:left="720" w:hanging="360"/>
      </w:pPr>
    </w:lvl>
    <w:lvl w:ilvl="1" w:tplc="BA9A4B1A">
      <w:start w:val="1"/>
      <w:numFmt w:val="lowerLetter"/>
      <w:lvlText w:val="%2."/>
      <w:lvlJc w:val="left"/>
      <w:pPr>
        <w:ind w:left="1440" w:hanging="360"/>
      </w:pPr>
    </w:lvl>
    <w:lvl w:ilvl="2" w:tplc="9BD019DC">
      <w:start w:val="1"/>
      <w:numFmt w:val="lowerRoman"/>
      <w:lvlText w:val="%3."/>
      <w:lvlJc w:val="right"/>
      <w:pPr>
        <w:ind w:left="2160" w:hanging="180"/>
      </w:pPr>
    </w:lvl>
    <w:lvl w:ilvl="3" w:tplc="4F085A96">
      <w:start w:val="1"/>
      <w:numFmt w:val="decimal"/>
      <w:lvlText w:val="%4."/>
      <w:lvlJc w:val="left"/>
      <w:pPr>
        <w:ind w:left="2880" w:hanging="360"/>
      </w:pPr>
    </w:lvl>
    <w:lvl w:ilvl="4" w:tplc="AD6814B0">
      <w:start w:val="1"/>
      <w:numFmt w:val="lowerLetter"/>
      <w:lvlText w:val="%5."/>
      <w:lvlJc w:val="left"/>
      <w:pPr>
        <w:ind w:left="3600" w:hanging="360"/>
      </w:pPr>
    </w:lvl>
    <w:lvl w:ilvl="5" w:tplc="F43C6254">
      <w:start w:val="1"/>
      <w:numFmt w:val="lowerRoman"/>
      <w:lvlText w:val="%6."/>
      <w:lvlJc w:val="right"/>
      <w:pPr>
        <w:ind w:left="4320" w:hanging="180"/>
      </w:pPr>
    </w:lvl>
    <w:lvl w:ilvl="6" w:tplc="CF0EFD22">
      <w:start w:val="1"/>
      <w:numFmt w:val="decimal"/>
      <w:lvlText w:val="%7."/>
      <w:lvlJc w:val="left"/>
      <w:pPr>
        <w:ind w:left="5040" w:hanging="360"/>
      </w:pPr>
    </w:lvl>
    <w:lvl w:ilvl="7" w:tplc="A9E2E68C">
      <w:start w:val="1"/>
      <w:numFmt w:val="lowerLetter"/>
      <w:lvlText w:val="%8."/>
      <w:lvlJc w:val="left"/>
      <w:pPr>
        <w:ind w:left="5760" w:hanging="360"/>
      </w:pPr>
    </w:lvl>
    <w:lvl w:ilvl="8" w:tplc="0BAC3D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73E9"/>
    <w:multiLevelType w:val="hybridMultilevel"/>
    <w:tmpl w:val="FFFFFFFF"/>
    <w:lvl w:ilvl="0" w:tplc="085E4F40">
      <w:start w:val="1"/>
      <w:numFmt w:val="decimal"/>
      <w:lvlText w:val="%1."/>
      <w:lvlJc w:val="left"/>
      <w:pPr>
        <w:ind w:left="720" w:hanging="360"/>
      </w:pPr>
    </w:lvl>
    <w:lvl w:ilvl="1" w:tplc="DFA660B2">
      <w:start w:val="14"/>
      <w:numFmt w:val="upperLetter"/>
      <w:lvlText w:val="%2."/>
      <w:lvlJc w:val="left"/>
      <w:pPr>
        <w:ind w:left="1440" w:hanging="360"/>
      </w:pPr>
    </w:lvl>
    <w:lvl w:ilvl="2" w:tplc="E4C4D402">
      <w:start w:val="1"/>
      <w:numFmt w:val="lowerRoman"/>
      <w:lvlText w:val="%3."/>
      <w:lvlJc w:val="right"/>
      <w:pPr>
        <w:ind w:left="2160" w:hanging="180"/>
      </w:pPr>
    </w:lvl>
    <w:lvl w:ilvl="3" w:tplc="F496E468">
      <w:start w:val="1"/>
      <w:numFmt w:val="decimal"/>
      <w:lvlText w:val="%4."/>
      <w:lvlJc w:val="left"/>
      <w:pPr>
        <w:ind w:left="2880" w:hanging="360"/>
      </w:pPr>
    </w:lvl>
    <w:lvl w:ilvl="4" w:tplc="08F27570">
      <w:start w:val="1"/>
      <w:numFmt w:val="lowerLetter"/>
      <w:lvlText w:val="%5."/>
      <w:lvlJc w:val="left"/>
      <w:pPr>
        <w:ind w:left="3600" w:hanging="360"/>
      </w:pPr>
    </w:lvl>
    <w:lvl w:ilvl="5" w:tplc="CBD2E672">
      <w:start w:val="1"/>
      <w:numFmt w:val="lowerRoman"/>
      <w:lvlText w:val="%6."/>
      <w:lvlJc w:val="right"/>
      <w:pPr>
        <w:ind w:left="4320" w:hanging="180"/>
      </w:pPr>
    </w:lvl>
    <w:lvl w:ilvl="6" w:tplc="566CDD4C">
      <w:start w:val="1"/>
      <w:numFmt w:val="decimal"/>
      <w:lvlText w:val="%7."/>
      <w:lvlJc w:val="left"/>
      <w:pPr>
        <w:ind w:left="5040" w:hanging="360"/>
      </w:pPr>
    </w:lvl>
    <w:lvl w:ilvl="7" w:tplc="2D30FC3A">
      <w:start w:val="1"/>
      <w:numFmt w:val="lowerLetter"/>
      <w:lvlText w:val="%8."/>
      <w:lvlJc w:val="left"/>
      <w:pPr>
        <w:ind w:left="5760" w:hanging="360"/>
      </w:pPr>
    </w:lvl>
    <w:lvl w:ilvl="8" w:tplc="0B40D3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450F6"/>
    <w:rsid w:val="000557A7"/>
    <w:rsid w:val="000D4088"/>
    <w:rsid w:val="00102007"/>
    <w:rsid w:val="00127FF8"/>
    <w:rsid w:val="00134914"/>
    <w:rsid w:val="001740F5"/>
    <w:rsid w:val="00184F38"/>
    <w:rsid w:val="00262DE0"/>
    <w:rsid w:val="00263FB4"/>
    <w:rsid w:val="00264FBA"/>
    <w:rsid w:val="002A4F4B"/>
    <w:rsid w:val="002C3BE6"/>
    <w:rsid w:val="002E5535"/>
    <w:rsid w:val="002F1EA5"/>
    <w:rsid w:val="003011BD"/>
    <w:rsid w:val="00336DCE"/>
    <w:rsid w:val="003513A8"/>
    <w:rsid w:val="003B0DB9"/>
    <w:rsid w:val="004061C0"/>
    <w:rsid w:val="004455A8"/>
    <w:rsid w:val="00463BB7"/>
    <w:rsid w:val="004647A5"/>
    <w:rsid w:val="004940E7"/>
    <w:rsid w:val="0049470E"/>
    <w:rsid w:val="00495481"/>
    <w:rsid w:val="004B0C3B"/>
    <w:rsid w:val="004B743A"/>
    <w:rsid w:val="004D3FC7"/>
    <w:rsid w:val="00541F92"/>
    <w:rsid w:val="005E1B59"/>
    <w:rsid w:val="0062429B"/>
    <w:rsid w:val="006438C9"/>
    <w:rsid w:val="00661827"/>
    <w:rsid w:val="0074150A"/>
    <w:rsid w:val="00743343"/>
    <w:rsid w:val="00764516"/>
    <w:rsid w:val="007B35CF"/>
    <w:rsid w:val="007F3EAE"/>
    <w:rsid w:val="00832B02"/>
    <w:rsid w:val="00846016"/>
    <w:rsid w:val="008C59A2"/>
    <w:rsid w:val="008F5044"/>
    <w:rsid w:val="00A25F3B"/>
    <w:rsid w:val="00AA23E6"/>
    <w:rsid w:val="00AD5A4B"/>
    <w:rsid w:val="00AE0691"/>
    <w:rsid w:val="00B06D24"/>
    <w:rsid w:val="00B52F14"/>
    <w:rsid w:val="00B64A0D"/>
    <w:rsid w:val="00BA4C61"/>
    <w:rsid w:val="00BE0285"/>
    <w:rsid w:val="00C171DE"/>
    <w:rsid w:val="00C85417"/>
    <w:rsid w:val="00C94F9A"/>
    <w:rsid w:val="00CB1183"/>
    <w:rsid w:val="00D118DD"/>
    <w:rsid w:val="00D47C3F"/>
    <w:rsid w:val="00DE5227"/>
    <w:rsid w:val="00E12DC3"/>
    <w:rsid w:val="00E24564"/>
    <w:rsid w:val="00E6339D"/>
    <w:rsid w:val="00EA6C72"/>
    <w:rsid w:val="00F52674"/>
    <w:rsid w:val="00FB6EFE"/>
    <w:rsid w:val="00FE591A"/>
    <w:rsid w:val="11B9CC1E"/>
    <w:rsid w:val="21EECF29"/>
    <w:rsid w:val="2D6B3235"/>
    <w:rsid w:val="30F39C55"/>
    <w:rsid w:val="34C086AF"/>
    <w:rsid w:val="3890031F"/>
    <w:rsid w:val="5B98F2ED"/>
    <w:rsid w:val="61E393B4"/>
    <w:rsid w:val="69ED066F"/>
    <w:rsid w:val="727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7B9A5-EEEE-F048-A3F1-2B6513F70DF3}"/>
  <w14:docId w14:val="7FAFE1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eastAsia="Calibri" w:ascii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Simples3">
    <w:name w:val="Plain Table 3"/>
    <w:basedOn w:val="Tabe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AA23E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gabriela</dc:creator>
  <lastModifiedBy>Thalita Drumond</lastModifiedBy>
  <revision>5</revision>
  <dcterms:created xsi:type="dcterms:W3CDTF">2016-01-31T05:07:00.0000000Z</dcterms:created>
  <dcterms:modified xsi:type="dcterms:W3CDTF">2016-01-31T15:44:30.5868238Z</dcterms:modified>
</coreProperties>
</file>