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28FEB" w14:textId="3699A912" w:rsidR="00E24564" w:rsidRPr="0027752F" w:rsidRDefault="0080410A" w:rsidP="002F1EA5">
      <w:pPr>
        <w:jc w:val="center"/>
        <w:rPr>
          <w:b/>
          <w:sz w:val="28"/>
          <w:lang w:val="en-US"/>
        </w:rPr>
      </w:pPr>
      <w:r w:rsidRPr="0027752F">
        <w:rPr>
          <w:b/>
          <w:sz w:val="28"/>
          <w:lang w:val="en-US"/>
        </w:rPr>
        <w:t xml:space="preserve">Transcriptome profile of dorsal and ventral dentate gyrus of the pilocarpine </w:t>
      </w:r>
      <w:r w:rsidR="004D1B40" w:rsidRPr="0027752F">
        <w:rPr>
          <w:b/>
          <w:sz w:val="28"/>
          <w:lang w:val="en-US"/>
        </w:rPr>
        <w:t>model of temporal lobe epilepsy</w:t>
      </w:r>
    </w:p>
    <w:p w14:paraId="0657EB43" w14:textId="77777777" w:rsidR="0080410A" w:rsidRPr="0027752F" w:rsidRDefault="0080410A" w:rsidP="002F1EA5">
      <w:pPr>
        <w:jc w:val="center"/>
        <w:rPr>
          <w:lang w:val="en-US"/>
        </w:rPr>
      </w:pPr>
    </w:p>
    <w:p w14:paraId="75E9285A" w14:textId="77777777" w:rsidR="0055099D" w:rsidRPr="0027752F" w:rsidRDefault="0055099D" w:rsidP="0055099D">
      <w:pPr>
        <w:spacing w:line="360" w:lineRule="auto"/>
        <w:jc w:val="center"/>
      </w:pPr>
      <w:r w:rsidRPr="0027752F">
        <w:rPr>
          <w:szCs w:val="24"/>
        </w:rPr>
        <w:t>Matos AHB</w:t>
      </w:r>
      <w:r w:rsidRPr="0027752F">
        <w:rPr>
          <w:szCs w:val="24"/>
          <w:vertAlign w:val="superscript"/>
        </w:rPr>
        <w:t>1</w:t>
      </w:r>
      <w:r w:rsidRPr="0027752F">
        <w:rPr>
          <w:szCs w:val="24"/>
        </w:rPr>
        <w:t>, Vieira AS</w:t>
      </w:r>
      <w:r w:rsidRPr="0027752F">
        <w:rPr>
          <w:szCs w:val="24"/>
          <w:vertAlign w:val="superscript"/>
        </w:rPr>
        <w:t>1</w:t>
      </w:r>
      <w:r w:rsidRPr="0027752F">
        <w:rPr>
          <w:szCs w:val="24"/>
        </w:rPr>
        <w:t>, Canto AM</w:t>
      </w:r>
      <w:r w:rsidRPr="0027752F">
        <w:rPr>
          <w:szCs w:val="24"/>
          <w:vertAlign w:val="superscript"/>
        </w:rPr>
        <w:t>1</w:t>
      </w:r>
      <w:r w:rsidRPr="0027752F">
        <w:rPr>
          <w:szCs w:val="24"/>
        </w:rPr>
        <w:t>, Rocha SC</w:t>
      </w:r>
      <w:r w:rsidRPr="0027752F">
        <w:rPr>
          <w:szCs w:val="24"/>
          <w:vertAlign w:val="superscript"/>
        </w:rPr>
        <w:t>1</w:t>
      </w:r>
      <w:r w:rsidRPr="0027752F">
        <w:rPr>
          <w:szCs w:val="24"/>
        </w:rPr>
        <w:t>, Carvalho B</w:t>
      </w:r>
      <w:r w:rsidRPr="0027752F">
        <w:rPr>
          <w:szCs w:val="24"/>
          <w:vertAlign w:val="superscript"/>
        </w:rPr>
        <w:t>1</w:t>
      </w:r>
      <w:r w:rsidRPr="0027752F">
        <w:rPr>
          <w:szCs w:val="24"/>
        </w:rPr>
        <w:t>, Pascoal VDB</w:t>
      </w:r>
      <w:r w:rsidRPr="0027752F">
        <w:rPr>
          <w:szCs w:val="24"/>
          <w:vertAlign w:val="superscript"/>
        </w:rPr>
        <w:t>1,2</w:t>
      </w:r>
      <w:r w:rsidRPr="0027752F">
        <w:rPr>
          <w:szCs w:val="24"/>
        </w:rPr>
        <w:t xml:space="preserve">, </w:t>
      </w:r>
      <w:proofErr w:type="spellStart"/>
      <w:r w:rsidRPr="0027752F">
        <w:rPr>
          <w:szCs w:val="24"/>
        </w:rPr>
        <w:t>Glioli</w:t>
      </w:r>
      <w:proofErr w:type="spellEnd"/>
      <w:r w:rsidRPr="0027752F">
        <w:rPr>
          <w:szCs w:val="24"/>
        </w:rPr>
        <w:t xml:space="preserve"> R</w:t>
      </w:r>
      <w:r w:rsidRPr="0027752F">
        <w:rPr>
          <w:szCs w:val="24"/>
          <w:vertAlign w:val="superscript"/>
        </w:rPr>
        <w:t>3</w:t>
      </w:r>
      <w:r w:rsidRPr="0027752F">
        <w:rPr>
          <w:szCs w:val="24"/>
        </w:rPr>
        <w:t>, Lopes-</w:t>
      </w:r>
      <w:proofErr w:type="spellStart"/>
      <w:r w:rsidRPr="0027752F">
        <w:rPr>
          <w:szCs w:val="24"/>
        </w:rPr>
        <w:t>Cendes</w:t>
      </w:r>
      <w:proofErr w:type="spellEnd"/>
      <w:r w:rsidRPr="0027752F">
        <w:rPr>
          <w:szCs w:val="24"/>
        </w:rPr>
        <w:t xml:space="preserve"> I</w:t>
      </w:r>
      <w:r w:rsidRPr="0027752F">
        <w:rPr>
          <w:szCs w:val="24"/>
          <w:vertAlign w:val="superscript"/>
        </w:rPr>
        <w:t>1</w:t>
      </w:r>
    </w:p>
    <w:p w14:paraId="0CBDFBAF" w14:textId="77777777" w:rsidR="0055099D" w:rsidRPr="0027752F" w:rsidRDefault="0055099D" w:rsidP="0055099D">
      <w:pPr>
        <w:jc w:val="center"/>
        <w:rPr>
          <w:sz w:val="20"/>
          <w:lang w:val="en-US"/>
        </w:rPr>
      </w:pPr>
      <w:r w:rsidRPr="0027752F">
        <w:rPr>
          <w:sz w:val="20"/>
          <w:vertAlign w:val="superscript"/>
          <w:lang w:val="en-US"/>
        </w:rPr>
        <w:t>1</w:t>
      </w:r>
      <w:r w:rsidRPr="0027752F">
        <w:rPr>
          <w:sz w:val="20"/>
          <w:lang w:val="en-US"/>
        </w:rPr>
        <w:t xml:space="preserve">Department of Medical Genetics, School of Medical Sciences, University of Campinas - UNICAMP, SP, BRAZIL and the Brazilian Institute of Neuroscience and </w:t>
      </w:r>
      <w:proofErr w:type="spellStart"/>
      <w:r w:rsidRPr="0027752F">
        <w:rPr>
          <w:sz w:val="20"/>
          <w:lang w:val="en-US"/>
        </w:rPr>
        <w:t>Neurotechnology</w:t>
      </w:r>
      <w:proofErr w:type="spellEnd"/>
      <w:r w:rsidRPr="0027752F">
        <w:rPr>
          <w:sz w:val="20"/>
          <w:lang w:val="en-US"/>
        </w:rPr>
        <w:t xml:space="preserve"> (BRAINN).</w:t>
      </w:r>
    </w:p>
    <w:p w14:paraId="6F6D2D22" w14:textId="77777777" w:rsidR="0055099D" w:rsidRPr="0027752F" w:rsidRDefault="0055099D" w:rsidP="0055099D">
      <w:pPr>
        <w:jc w:val="center"/>
        <w:rPr>
          <w:sz w:val="20"/>
          <w:lang w:val="en-US"/>
        </w:rPr>
      </w:pPr>
      <w:r w:rsidRPr="0027752F">
        <w:rPr>
          <w:sz w:val="20"/>
          <w:vertAlign w:val="superscript"/>
          <w:lang w:val="en-US"/>
        </w:rPr>
        <w:t>2</w:t>
      </w:r>
      <w:r w:rsidRPr="0027752F">
        <w:rPr>
          <w:sz w:val="20"/>
          <w:lang w:val="en-US"/>
        </w:rPr>
        <w:t xml:space="preserve">Department of Basics Sciences, </w:t>
      </w:r>
      <w:proofErr w:type="spellStart"/>
      <w:r w:rsidRPr="0027752F">
        <w:rPr>
          <w:sz w:val="20"/>
          <w:lang w:val="en-US"/>
        </w:rPr>
        <w:t>Fluminense</w:t>
      </w:r>
      <w:proofErr w:type="spellEnd"/>
      <w:r w:rsidRPr="0027752F">
        <w:rPr>
          <w:sz w:val="20"/>
          <w:lang w:val="en-US"/>
        </w:rPr>
        <w:t xml:space="preserve"> Federal University - UFF, Nova </w:t>
      </w:r>
      <w:proofErr w:type="spellStart"/>
      <w:r w:rsidRPr="0027752F">
        <w:rPr>
          <w:sz w:val="20"/>
          <w:lang w:val="en-US"/>
        </w:rPr>
        <w:t>Friburgo</w:t>
      </w:r>
      <w:proofErr w:type="spellEnd"/>
      <w:r w:rsidRPr="0027752F">
        <w:rPr>
          <w:sz w:val="20"/>
          <w:lang w:val="en-US"/>
        </w:rPr>
        <w:t>, RJ, BRAZIL.</w:t>
      </w:r>
    </w:p>
    <w:p w14:paraId="4A6952E8" w14:textId="77777777" w:rsidR="00263FB4" w:rsidRPr="0027752F" w:rsidRDefault="0055099D" w:rsidP="0055099D">
      <w:pPr>
        <w:jc w:val="center"/>
        <w:rPr>
          <w:lang w:val="en-US"/>
        </w:rPr>
      </w:pPr>
      <w:r w:rsidRPr="0027752F">
        <w:rPr>
          <w:sz w:val="20"/>
          <w:vertAlign w:val="superscript"/>
          <w:lang w:val="en-US"/>
        </w:rPr>
        <w:t>3</w:t>
      </w:r>
      <w:r w:rsidRPr="0027752F">
        <w:rPr>
          <w:sz w:val="20"/>
          <w:lang w:val="en-US"/>
        </w:rPr>
        <w:t>Laboratory of Animal Quality Control (CEMIB), University of Campinas – UNICAMP, Campinas, SP, BRAZIL.</w:t>
      </w:r>
    </w:p>
    <w:p w14:paraId="459E7B4D" w14:textId="77777777" w:rsidR="0055099D" w:rsidRPr="0027752F" w:rsidRDefault="0055099D" w:rsidP="00263FB4">
      <w:pPr>
        <w:rPr>
          <w:b/>
          <w:lang w:val="en-US"/>
        </w:rPr>
      </w:pPr>
    </w:p>
    <w:p w14:paraId="6BED1DD3" w14:textId="77777777" w:rsidR="0055099D" w:rsidRPr="0027752F" w:rsidRDefault="0055099D" w:rsidP="00263FB4">
      <w:pPr>
        <w:rPr>
          <w:b/>
          <w:lang w:val="en-US"/>
        </w:rPr>
      </w:pPr>
    </w:p>
    <w:p w14:paraId="029E143A" w14:textId="77777777" w:rsidR="006B5DCD" w:rsidRPr="0027752F" w:rsidRDefault="00263FB4" w:rsidP="00263FB4">
      <w:pPr>
        <w:contextualSpacing/>
        <w:rPr>
          <w:lang w:val="en-US"/>
        </w:rPr>
      </w:pPr>
      <w:r w:rsidRPr="0027752F">
        <w:rPr>
          <w:b/>
          <w:lang w:val="en-US"/>
        </w:rPr>
        <w:t>Introduction:</w:t>
      </w:r>
      <w:r w:rsidRPr="0027752F">
        <w:rPr>
          <w:lang w:val="en-US"/>
        </w:rPr>
        <w:t xml:space="preserve"> </w:t>
      </w:r>
      <w:r w:rsidR="003D7289" w:rsidRPr="0027752F">
        <w:rPr>
          <w:lang w:val="en-US"/>
        </w:rPr>
        <w:t>M</w:t>
      </w:r>
      <w:r w:rsidR="003E51E0" w:rsidRPr="0027752F">
        <w:rPr>
          <w:lang w:val="en-US"/>
        </w:rPr>
        <w:t>esial temporal lobe epilepsy (TLE) is the most frequent type, r</w:t>
      </w:r>
      <w:r w:rsidR="003D7289" w:rsidRPr="0027752F">
        <w:rPr>
          <w:lang w:val="en-US"/>
        </w:rPr>
        <w:t>epresenting 40% of the patients and</w:t>
      </w:r>
      <w:r w:rsidR="003E51E0" w:rsidRPr="0027752F">
        <w:rPr>
          <w:lang w:val="en-US"/>
        </w:rPr>
        <w:t xml:space="preserve"> these are often refractory to medical treatment. One of the most used tools to study the mechanisms involved in TLE are animal models. Despite several animal models currently available and widely studied, the majority of these present lesions which are not commonly identified in patients such as: ischemia, trauma and status epilepticus (SE).</w:t>
      </w:r>
      <w:r w:rsidR="00A7788B" w:rsidRPr="0027752F">
        <w:rPr>
          <w:lang w:val="en-US"/>
        </w:rPr>
        <w:t xml:space="preserve"> </w:t>
      </w:r>
      <w:r w:rsidR="006B5DCD" w:rsidRPr="0027752F">
        <w:rPr>
          <w:lang w:val="en-US"/>
        </w:rPr>
        <w:t>The gene expression profile of specific</w:t>
      </w:r>
      <w:r w:rsidR="002867F8" w:rsidRPr="0027752F">
        <w:rPr>
          <w:lang w:val="en-US"/>
        </w:rPr>
        <w:t xml:space="preserve"> tissue region</w:t>
      </w:r>
      <w:r w:rsidR="006B5DCD" w:rsidRPr="0027752F">
        <w:rPr>
          <w:lang w:val="en-US"/>
        </w:rPr>
        <w:t xml:space="preserve"> provides relevant biological information on the molecular mechanisms potentially involved in complex biological phenomena. </w:t>
      </w:r>
      <w:proofErr w:type="spellStart"/>
      <w:r w:rsidR="00A7788B" w:rsidRPr="0027752F">
        <w:rPr>
          <w:lang w:val="en-US"/>
        </w:rPr>
        <w:t>RNAseq</w:t>
      </w:r>
      <w:proofErr w:type="spellEnd"/>
      <w:r w:rsidR="00A7788B" w:rsidRPr="0027752F">
        <w:rPr>
          <w:lang w:val="en-US"/>
        </w:rPr>
        <w:t xml:space="preserve">-based transcriptome analyzes offers the possibility of accurate </w:t>
      </w:r>
      <w:r w:rsidR="006B5DCD" w:rsidRPr="0027752F">
        <w:rPr>
          <w:lang w:val="en-US"/>
        </w:rPr>
        <w:t xml:space="preserve">profiling global gene expression. </w:t>
      </w:r>
      <w:r w:rsidR="006B5DCD" w:rsidRPr="0027752F">
        <w:rPr>
          <w:szCs w:val="24"/>
          <w:lang w:val="en-US"/>
        </w:rPr>
        <w:t xml:space="preserve">The aim of this study was to analyze and correlate </w:t>
      </w:r>
      <w:r w:rsidR="006B5DCD" w:rsidRPr="0027752F">
        <w:rPr>
          <w:lang w:val="en-US"/>
        </w:rPr>
        <w:t xml:space="preserve">gene expression profile using next generation sequencing technology </w:t>
      </w:r>
      <w:r w:rsidR="006B5DCD" w:rsidRPr="0027752F">
        <w:rPr>
          <w:szCs w:val="24"/>
          <w:lang w:val="en-US"/>
        </w:rPr>
        <w:t>in different sub-regions of the dentate gyrus.</w:t>
      </w:r>
    </w:p>
    <w:p w14:paraId="057AB031" w14:textId="77777777" w:rsidR="00263FB4" w:rsidRPr="0027752F" w:rsidRDefault="00263FB4" w:rsidP="00263FB4">
      <w:pPr>
        <w:contextualSpacing/>
        <w:rPr>
          <w:lang w:val="en-US"/>
        </w:rPr>
      </w:pPr>
    </w:p>
    <w:p w14:paraId="4EC60757" w14:textId="1D655015" w:rsidR="00263FB4" w:rsidRPr="0027752F" w:rsidRDefault="00263FB4" w:rsidP="003E51E0">
      <w:pPr>
        <w:contextualSpacing/>
        <w:rPr>
          <w:lang w:val="en-US"/>
        </w:rPr>
      </w:pPr>
      <w:r w:rsidRPr="0027752F">
        <w:rPr>
          <w:b/>
          <w:lang w:val="en-US"/>
        </w:rPr>
        <w:t>Materials and Methods:</w:t>
      </w:r>
      <w:r w:rsidRPr="0027752F">
        <w:rPr>
          <w:lang w:val="en-US"/>
        </w:rPr>
        <w:t xml:space="preserve"> </w:t>
      </w:r>
      <w:r w:rsidR="00046585" w:rsidRPr="0027752F">
        <w:rPr>
          <w:lang w:val="en-US"/>
        </w:rPr>
        <w:t xml:space="preserve"> </w:t>
      </w:r>
      <w:r w:rsidR="00A8689E" w:rsidRPr="0027752F">
        <w:rPr>
          <w:lang w:val="en-US"/>
        </w:rPr>
        <w:t>M</w:t>
      </w:r>
      <w:r w:rsidR="003E51E0" w:rsidRPr="0027752F">
        <w:rPr>
          <w:szCs w:val="24"/>
          <w:lang w:val="en-US"/>
        </w:rPr>
        <w:t xml:space="preserve">ale </w:t>
      </w:r>
      <w:proofErr w:type="spellStart"/>
      <w:r w:rsidR="003E51E0" w:rsidRPr="0027752F">
        <w:rPr>
          <w:szCs w:val="24"/>
          <w:lang w:val="en-US"/>
        </w:rPr>
        <w:t>Wistar</w:t>
      </w:r>
      <w:proofErr w:type="spellEnd"/>
      <w:r w:rsidR="003E51E0" w:rsidRPr="0027752F">
        <w:rPr>
          <w:szCs w:val="24"/>
          <w:lang w:val="en-US"/>
        </w:rPr>
        <w:t xml:space="preserve"> rats were </w:t>
      </w:r>
      <w:r w:rsidR="005264E8" w:rsidRPr="0027752F">
        <w:rPr>
          <w:szCs w:val="24"/>
          <w:lang w:val="en-US"/>
        </w:rPr>
        <w:t>injected</w:t>
      </w:r>
      <w:r w:rsidR="00A8689E" w:rsidRPr="0027752F">
        <w:rPr>
          <w:szCs w:val="24"/>
          <w:lang w:val="en-US"/>
        </w:rPr>
        <w:t xml:space="preserve"> with methyl-scopolamine (1</w:t>
      </w:r>
      <w:r w:rsidR="005249F7" w:rsidRPr="0027752F">
        <w:rPr>
          <w:szCs w:val="24"/>
          <w:lang w:val="en-US"/>
        </w:rPr>
        <w:t xml:space="preserve"> </w:t>
      </w:r>
      <w:r w:rsidR="00A8689E" w:rsidRPr="0027752F">
        <w:rPr>
          <w:szCs w:val="24"/>
          <w:lang w:val="en-US"/>
        </w:rPr>
        <w:t>mg/kg)</w:t>
      </w:r>
      <w:r w:rsidR="005264E8" w:rsidRPr="0027752F">
        <w:rPr>
          <w:lang w:val="en-US"/>
        </w:rPr>
        <w:t xml:space="preserve"> thirty minutes before of the </w:t>
      </w:r>
      <w:r w:rsidR="005264E8" w:rsidRPr="0027752F">
        <w:rPr>
          <w:rFonts w:eastAsia="Times New Roman"/>
          <w:szCs w:val="24"/>
          <w:shd w:val="clear" w:color="auto" w:fill="FFFFFF"/>
          <w:lang w:val="en-US" w:eastAsia="pt-BR"/>
        </w:rPr>
        <w:t>systemic injection</w:t>
      </w:r>
      <w:r w:rsidR="00B61F70" w:rsidRPr="0027752F">
        <w:rPr>
          <w:rFonts w:eastAsia="Times New Roman"/>
          <w:szCs w:val="24"/>
          <w:shd w:val="clear" w:color="auto" w:fill="FFFFFF"/>
          <w:lang w:val="en-US" w:eastAsia="pt-BR"/>
        </w:rPr>
        <w:t xml:space="preserve"> of</w:t>
      </w:r>
      <w:r w:rsidR="005249F7" w:rsidRPr="0027752F">
        <w:rPr>
          <w:lang w:val="en-US"/>
        </w:rPr>
        <w:t xml:space="preserve"> pilocarpine hydrochloride (320 </w:t>
      </w:r>
      <w:r w:rsidR="005264E8" w:rsidRPr="0027752F">
        <w:rPr>
          <w:lang w:val="en-US"/>
        </w:rPr>
        <w:t>mg/kg) to reduce peripheral cholinergic side effects</w:t>
      </w:r>
      <w:r w:rsidR="003144E8" w:rsidRPr="0027752F">
        <w:rPr>
          <w:lang w:val="en-US"/>
        </w:rPr>
        <w:t>.</w:t>
      </w:r>
      <w:r w:rsidR="005264E8" w:rsidRPr="0027752F">
        <w:rPr>
          <w:lang w:val="en-US"/>
        </w:rPr>
        <w:t xml:space="preserve"> </w:t>
      </w:r>
      <w:r w:rsidR="003144E8" w:rsidRPr="0027752F">
        <w:rPr>
          <w:lang w:val="en-US"/>
        </w:rPr>
        <w:t>Four</w:t>
      </w:r>
      <w:r w:rsidR="005264E8" w:rsidRPr="0027752F">
        <w:rPr>
          <w:lang w:val="en-US"/>
        </w:rPr>
        <w:t xml:space="preserve"> hours</w:t>
      </w:r>
      <w:r w:rsidR="00B61F70" w:rsidRPr="0027752F">
        <w:rPr>
          <w:lang w:val="en-US"/>
        </w:rPr>
        <w:t xml:space="preserve"> after </w:t>
      </w:r>
      <w:r w:rsidR="003144E8" w:rsidRPr="0027752F">
        <w:rPr>
          <w:lang w:val="en-US"/>
        </w:rPr>
        <w:t>the administration of pilocarpine</w:t>
      </w:r>
      <w:r w:rsidR="00B61F70" w:rsidRPr="0027752F">
        <w:rPr>
          <w:lang w:val="en-US"/>
        </w:rPr>
        <w:t xml:space="preserve"> </w:t>
      </w:r>
      <w:r w:rsidR="005264E8" w:rsidRPr="0027752F">
        <w:rPr>
          <w:lang w:val="en-US"/>
        </w:rPr>
        <w:t>diazepam</w:t>
      </w:r>
      <w:r w:rsidR="00046585" w:rsidRPr="0027752F">
        <w:rPr>
          <w:lang w:val="en-US"/>
        </w:rPr>
        <w:t xml:space="preserve"> </w:t>
      </w:r>
      <w:r w:rsidR="003144E8" w:rsidRPr="0027752F">
        <w:rPr>
          <w:lang w:val="en-US"/>
        </w:rPr>
        <w:t xml:space="preserve">was </w:t>
      </w:r>
      <w:r w:rsidR="00046585" w:rsidRPr="0027752F">
        <w:rPr>
          <w:lang w:val="en-US"/>
        </w:rPr>
        <w:t>administrat</w:t>
      </w:r>
      <w:r w:rsidR="003144E8" w:rsidRPr="0027752F">
        <w:rPr>
          <w:lang w:val="en-US"/>
        </w:rPr>
        <w:t>ed</w:t>
      </w:r>
      <w:r w:rsidR="00046585" w:rsidRPr="0027752F">
        <w:rPr>
          <w:lang w:val="en-US"/>
        </w:rPr>
        <w:t xml:space="preserve"> (4 mg/kg)</w:t>
      </w:r>
      <w:r w:rsidR="003144E8" w:rsidRPr="0027752F">
        <w:rPr>
          <w:lang w:val="en-US"/>
        </w:rPr>
        <w:t xml:space="preserve"> in order to stop seizures</w:t>
      </w:r>
      <w:r w:rsidR="00046585" w:rsidRPr="0027752F">
        <w:rPr>
          <w:lang w:val="en-US"/>
        </w:rPr>
        <w:t xml:space="preserve">. Control </w:t>
      </w:r>
      <w:r w:rsidR="003144E8" w:rsidRPr="0027752F">
        <w:rPr>
          <w:lang w:val="en-US"/>
        </w:rPr>
        <w:t xml:space="preserve">rats </w:t>
      </w:r>
      <w:r w:rsidR="00046585" w:rsidRPr="0027752F">
        <w:rPr>
          <w:lang w:val="en-US"/>
        </w:rPr>
        <w:t xml:space="preserve">were injected with saline after the </w:t>
      </w:r>
      <w:r w:rsidR="0083074B" w:rsidRPr="0027752F">
        <w:rPr>
          <w:lang w:val="en-US"/>
        </w:rPr>
        <w:t xml:space="preserve">methyl-scopolamine injection. Fifteen days following induction </w:t>
      </w:r>
      <w:r w:rsidR="003144E8" w:rsidRPr="0027752F">
        <w:rPr>
          <w:lang w:val="en-US"/>
        </w:rPr>
        <w:t xml:space="preserve">rats </w:t>
      </w:r>
      <w:r w:rsidR="0083074B" w:rsidRPr="0027752F">
        <w:rPr>
          <w:lang w:val="en-US"/>
        </w:rPr>
        <w:t>were</w:t>
      </w:r>
      <w:r w:rsidR="00A8689E" w:rsidRPr="0027752F">
        <w:rPr>
          <w:szCs w:val="24"/>
          <w:lang w:val="en-US"/>
        </w:rPr>
        <w:t xml:space="preserve"> </w:t>
      </w:r>
      <w:r w:rsidR="003E51E0" w:rsidRPr="0027752F">
        <w:rPr>
          <w:szCs w:val="24"/>
          <w:lang w:val="en-US"/>
        </w:rPr>
        <w:t>euthanized</w:t>
      </w:r>
      <w:r w:rsidR="0083074B" w:rsidRPr="0027752F">
        <w:rPr>
          <w:szCs w:val="24"/>
          <w:lang w:val="en-US"/>
        </w:rPr>
        <w:t xml:space="preserve"> (n=4)</w:t>
      </w:r>
      <w:r w:rsidR="003E51E0" w:rsidRPr="0027752F">
        <w:rPr>
          <w:szCs w:val="24"/>
          <w:lang w:val="en-US"/>
        </w:rPr>
        <w:t xml:space="preserve"> and the brains were processed for laser microdisse</w:t>
      </w:r>
      <w:r w:rsidR="003C34AA" w:rsidRPr="0027752F">
        <w:rPr>
          <w:szCs w:val="24"/>
          <w:lang w:val="en-US"/>
        </w:rPr>
        <w:t xml:space="preserve">ction using Zeiss PALM LCM. Dorsal and ventral dentate gyrus (DG) </w:t>
      </w:r>
      <w:r w:rsidR="003E51E0" w:rsidRPr="0027752F">
        <w:rPr>
          <w:szCs w:val="24"/>
          <w:lang w:val="en-US"/>
        </w:rPr>
        <w:t>were collected from each rat, total RNA was extracted, and libraries were pre</w:t>
      </w:r>
      <w:r w:rsidR="003C34AA" w:rsidRPr="0027752F">
        <w:rPr>
          <w:szCs w:val="24"/>
          <w:lang w:val="en-US"/>
        </w:rPr>
        <w:t>pared from</w:t>
      </w:r>
      <w:r w:rsidR="003E51E0" w:rsidRPr="0027752F">
        <w:rPr>
          <w:szCs w:val="24"/>
          <w:lang w:val="en-US"/>
        </w:rPr>
        <w:t xml:space="preserve"> total RNA and RNA sequencing </w:t>
      </w:r>
      <w:r w:rsidR="003144E8" w:rsidRPr="0027752F">
        <w:rPr>
          <w:szCs w:val="24"/>
          <w:lang w:val="en-US"/>
        </w:rPr>
        <w:t xml:space="preserve">was performed </w:t>
      </w:r>
      <w:r w:rsidR="003E51E0" w:rsidRPr="0027752F">
        <w:rPr>
          <w:szCs w:val="24"/>
          <w:lang w:val="en-US"/>
        </w:rPr>
        <w:t xml:space="preserve">in an Illumina </w:t>
      </w:r>
      <w:proofErr w:type="spellStart"/>
      <w:r w:rsidR="003E51E0" w:rsidRPr="0027752F">
        <w:rPr>
          <w:szCs w:val="24"/>
          <w:lang w:val="en-US"/>
        </w:rPr>
        <w:t>Hiseq</w:t>
      </w:r>
      <w:proofErr w:type="spellEnd"/>
      <w:r w:rsidR="003E51E0" w:rsidRPr="0027752F">
        <w:rPr>
          <w:szCs w:val="24"/>
          <w:lang w:val="en-US"/>
        </w:rPr>
        <w:t xml:space="preserve"> platform. Sequences were aligned and quantified with the </w:t>
      </w:r>
      <w:proofErr w:type="spellStart"/>
      <w:r w:rsidR="003E51E0" w:rsidRPr="0027752F">
        <w:rPr>
          <w:szCs w:val="24"/>
          <w:lang w:val="en-US"/>
        </w:rPr>
        <w:t>TopHat</w:t>
      </w:r>
      <w:proofErr w:type="spellEnd"/>
      <w:r w:rsidR="003E51E0" w:rsidRPr="0027752F">
        <w:rPr>
          <w:szCs w:val="24"/>
          <w:lang w:val="en-US"/>
        </w:rPr>
        <w:t xml:space="preserve">/DESeq2 pipeline for total RNA. Gene </w:t>
      </w:r>
      <w:proofErr w:type="spellStart"/>
      <w:r w:rsidR="003E51E0" w:rsidRPr="0027752F">
        <w:rPr>
          <w:szCs w:val="24"/>
          <w:lang w:val="en-US"/>
        </w:rPr>
        <w:t>Onthologies</w:t>
      </w:r>
      <w:proofErr w:type="spellEnd"/>
      <w:r w:rsidR="003E51E0" w:rsidRPr="0027752F">
        <w:rPr>
          <w:szCs w:val="24"/>
          <w:lang w:val="en-US"/>
        </w:rPr>
        <w:t xml:space="preserve">, molecular networks and gene interactions were analyzed with the </w:t>
      </w:r>
      <w:proofErr w:type="spellStart"/>
      <w:r w:rsidR="003E51E0" w:rsidRPr="0027752F">
        <w:rPr>
          <w:szCs w:val="24"/>
          <w:lang w:val="en-US"/>
        </w:rPr>
        <w:t>MetaCore</w:t>
      </w:r>
      <w:proofErr w:type="spellEnd"/>
      <w:r w:rsidR="003E51E0" w:rsidRPr="0027752F">
        <w:rPr>
          <w:szCs w:val="24"/>
          <w:lang w:val="en-US"/>
        </w:rPr>
        <w:t>® software</w:t>
      </w:r>
      <w:r w:rsidR="003E51E0" w:rsidRPr="0027752F">
        <w:rPr>
          <w:lang w:val="en-US"/>
        </w:rPr>
        <w:t>.</w:t>
      </w:r>
    </w:p>
    <w:p w14:paraId="1E1486A4" w14:textId="77777777" w:rsidR="00263FB4" w:rsidRPr="0027752F" w:rsidRDefault="00263FB4" w:rsidP="00263FB4">
      <w:pPr>
        <w:contextualSpacing/>
        <w:rPr>
          <w:lang w:val="en-US"/>
        </w:rPr>
      </w:pPr>
    </w:p>
    <w:p w14:paraId="147DF74E" w14:textId="281DD39D" w:rsidR="00DE2594" w:rsidRPr="0027752F" w:rsidRDefault="00263FB4" w:rsidP="00EC41E7">
      <w:pPr>
        <w:contextualSpacing/>
        <w:rPr>
          <w:rFonts w:eastAsia="Times New Roman"/>
          <w:szCs w:val="24"/>
          <w:lang w:val="en-US" w:eastAsia="pt-BR"/>
        </w:rPr>
      </w:pPr>
      <w:r w:rsidRPr="0027752F">
        <w:rPr>
          <w:b/>
          <w:lang w:val="en-US"/>
        </w:rPr>
        <w:t>Results</w:t>
      </w:r>
      <w:r w:rsidR="00DE2594" w:rsidRPr="0027752F">
        <w:rPr>
          <w:b/>
          <w:lang w:val="en-US"/>
        </w:rPr>
        <w:t xml:space="preserve"> and Discussion</w:t>
      </w:r>
      <w:r w:rsidRPr="0027752F">
        <w:rPr>
          <w:b/>
          <w:lang w:val="en-US"/>
        </w:rPr>
        <w:t>:</w:t>
      </w:r>
      <w:r w:rsidRPr="0027752F">
        <w:rPr>
          <w:lang w:val="en-US"/>
        </w:rPr>
        <w:t xml:space="preserve"> </w:t>
      </w:r>
      <w:r w:rsidRPr="0027752F">
        <w:rPr>
          <w:szCs w:val="24"/>
          <w:lang w:val="en-US"/>
        </w:rPr>
        <w:t xml:space="preserve">We found </w:t>
      </w:r>
      <w:r w:rsidR="008479B1" w:rsidRPr="0027752F">
        <w:rPr>
          <w:szCs w:val="24"/>
          <w:lang w:val="en-US"/>
        </w:rPr>
        <w:t>a</w:t>
      </w:r>
      <w:r w:rsidR="008479B1" w:rsidRPr="0027752F">
        <w:rPr>
          <w:rFonts w:eastAsia="Times New Roman"/>
          <w:szCs w:val="24"/>
          <w:lang w:val="en-US" w:eastAsia="pt-BR"/>
        </w:rPr>
        <w:t xml:space="preserve"> total of 969</w:t>
      </w:r>
      <w:r w:rsidR="00EC41E7" w:rsidRPr="0027752F">
        <w:rPr>
          <w:rFonts w:eastAsia="Times New Roman"/>
          <w:szCs w:val="24"/>
          <w:lang w:val="en-US" w:eastAsia="pt-BR"/>
        </w:rPr>
        <w:t xml:space="preserve"> and </w:t>
      </w:r>
      <w:r w:rsidR="008479B1" w:rsidRPr="0027752F">
        <w:rPr>
          <w:rFonts w:eastAsia="Times New Roman"/>
          <w:szCs w:val="24"/>
          <w:lang w:val="en-US" w:eastAsia="pt-BR"/>
        </w:rPr>
        <w:t>308</w:t>
      </w:r>
      <w:r w:rsidR="00EC41E7" w:rsidRPr="0027752F">
        <w:rPr>
          <w:rFonts w:eastAsia="Times New Roman"/>
          <w:szCs w:val="24"/>
          <w:lang w:val="en-US" w:eastAsia="pt-BR"/>
        </w:rPr>
        <w:t xml:space="preserve"> genes </w:t>
      </w:r>
      <w:r w:rsidR="00413F1C" w:rsidRPr="0027752F">
        <w:rPr>
          <w:rFonts w:eastAsia="Times New Roman"/>
          <w:szCs w:val="24"/>
          <w:lang w:val="en-US" w:eastAsia="pt-BR"/>
        </w:rPr>
        <w:t>differentially expressed (p&lt;0.</w:t>
      </w:r>
      <w:r w:rsidR="00EC41E7" w:rsidRPr="0027752F">
        <w:rPr>
          <w:rFonts w:eastAsia="Times New Roman"/>
          <w:szCs w:val="24"/>
          <w:lang w:val="en-US" w:eastAsia="pt-BR"/>
        </w:rPr>
        <w:t xml:space="preserve">05) when comparing control and </w:t>
      </w:r>
      <w:r w:rsidR="008479B1" w:rsidRPr="0027752F">
        <w:rPr>
          <w:rFonts w:eastAsia="Times New Roman"/>
          <w:szCs w:val="24"/>
          <w:lang w:val="en-US" w:eastAsia="pt-BR"/>
        </w:rPr>
        <w:t>pilocarpine</w:t>
      </w:r>
      <w:r w:rsidR="00413F1C" w:rsidRPr="0027752F">
        <w:rPr>
          <w:rFonts w:eastAsia="Times New Roman"/>
          <w:szCs w:val="24"/>
          <w:lang w:val="en-US" w:eastAsia="pt-BR"/>
        </w:rPr>
        <w:t xml:space="preserve"> </w:t>
      </w:r>
      <w:r w:rsidR="003144E8" w:rsidRPr="0027752F">
        <w:rPr>
          <w:rFonts w:eastAsia="Times New Roman"/>
          <w:szCs w:val="24"/>
          <w:lang w:val="en-US" w:eastAsia="pt-BR"/>
        </w:rPr>
        <w:t xml:space="preserve">rats </w:t>
      </w:r>
      <w:proofErr w:type="spellStart"/>
      <w:r w:rsidR="00EC41E7" w:rsidRPr="0027752F">
        <w:rPr>
          <w:rFonts w:eastAsia="Times New Roman"/>
          <w:szCs w:val="24"/>
          <w:lang w:val="en-US" w:eastAsia="pt-BR"/>
        </w:rPr>
        <w:t>dDG</w:t>
      </w:r>
      <w:proofErr w:type="spellEnd"/>
      <w:r w:rsidR="00EC41E7" w:rsidRPr="0027752F">
        <w:rPr>
          <w:rFonts w:eastAsia="Times New Roman"/>
          <w:szCs w:val="24"/>
          <w:lang w:val="en-US" w:eastAsia="pt-BR"/>
        </w:rPr>
        <w:t xml:space="preserve"> and </w:t>
      </w:r>
      <w:proofErr w:type="spellStart"/>
      <w:r w:rsidR="00EC41E7" w:rsidRPr="0027752F">
        <w:rPr>
          <w:rFonts w:eastAsia="Times New Roman"/>
          <w:szCs w:val="24"/>
          <w:lang w:val="en-US" w:eastAsia="pt-BR"/>
        </w:rPr>
        <w:t>vDG</w:t>
      </w:r>
      <w:proofErr w:type="spellEnd"/>
      <w:r w:rsidR="00EC41E7" w:rsidRPr="0027752F">
        <w:rPr>
          <w:rFonts w:eastAsia="Times New Roman"/>
          <w:szCs w:val="24"/>
          <w:lang w:val="en-US" w:eastAsia="pt-BR"/>
        </w:rPr>
        <w:t xml:space="preserve"> respectively. Gene </w:t>
      </w:r>
      <w:r w:rsidR="00413F1C" w:rsidRPr="0027752F">
        <w:rPr>
          <w:rFonts w:eastAsia="Times New Roman"/>
          <w:szCs w:val="24"/>
          <w:lang w:val="en-US" w:eastAsia="pt-BR"/>
        </w:rPr>
        <w:t>ontology</w:t>
      </w:r>
      <w:r w:rsidR="008C468E" w:rsidRPr="0027752F">
        <w:rPr>
          <w:rFonts w:eastAsia="Times New Roman"/>
          <w:szCs w:val="24"/>
          <w:lang w:val="en-US" w:eastAsia="pt-BR"/>
        </w:rPr>
        <w:t xml:space="preserve"> analysis indicates</w:t>
      </w:r>
      <w:r w:rsidR="00EC41E7" w:rsidRPr="0027752F">
        <w:rPr>
          <w:rFonts w:eastAsia="Times New Roman"/>
          <w:szCs w:val="24"/>
          <w:lang w:val="en-US" w:eastAsia="pt-BR"/>
        </w:rPr>
        <w:t xml:space="preserve"> a predominance of inflammation related</w:t>
      </w:r>
      <w:r w:rsidR="00B935B7" w:rsidRPr="0027752F">
        <w:rPr>
          <w:rFonts w:eastAsia="Times New Roman"/>
          <w:szCs w:val="24"/>
          <w:lang w:val="en-US" w:eastAsia="pt-BR"/>
        </w:rPr>
        <w:t xml:space="preserve"> </w:t>
      </w:r>
      <w:r w:rsidR="003144E8" w:rsidRPr="0027752F">
        <w:rPr>
          <w:rFonts w:eastAsia="Times New Roman"/>
          <w:szCs w:val="24"/>
          <w:lang w:val="en-US" w:eastAsia="pt-BR"/>
        </w:rPr>
        <w:t>molecules</w:t>
      </w:r>
      <w:r w:rsidR="00B935B7" w:rsidRPr="0027752F">
        <w:rPr>
          <w:rFonts w:eastAsia="Times New Roman"/>
          <w:szCs w:val="24"/>
          <w:lang w:val="en-US" w:eastAsia="pt-BR"/>
        </w:rPr>
        <w:t xml:space="preserve"> </w:t>
      </w:r>
      <w:r w:rsidR="003144E8" w:rsidRPr="0027752F">
        <w:rPr>
          <w:rFonts w:eastAsia="Times New Roman"/>
          <w:szCs w:val="24"/>
          <w:lang w:val="en-US" w:eastAsia="pt-BR"/>
        </w:rPr>
        <w:t xml:space="preserve">in </w:t>
      </w:r>
      <w:r w:rsidR="00EC41E7" w:rsidRPr="0027752F">
        <w:rPr>
          <w:rFonts w:eastAsia="Times New Roman"/>
          <w:szCs w:val="24"/>
          <w:lang w:val="en-US" w:eastAsia="pt-BR"/>
        </w:rPr>
        <w:t>up-regulated</w:t>
      </w:r>
      <w:r w:rsidR="003144E8" w:rsidRPr="0027752F">
        <w:rPr>
          <w:rFonts w:eastAsia="Times New Roman"/>
          <w:szCs w:val="24"/>
          <w:lang w:val="en-US" w:eastAsia="pt-BR"/>
        </w:rPr>
        <w:t xml:space="preserve"> genes</w:t>
      </w:r>
      <w:r w:rsidR="00B935B7" w:rsidRPr="0027752F">
        <w:rPr>
          <w:rFonts w:eastAsia="Times New Roman"/>
          <w:szCs w:val="24"/>
          <w:lang w:val="en-US" w:eastAsia="pt-BR"/>
        </w:rPr>
        <w:t xml:space="preserve"> and synaptic transmission in genes down-regulated </w:t>
      </w:r>
      <w:r w:rsidR="00EC41E7" w:rsidRPr="0027752F">
        <w:rPr>
          <w:rFonts w:eastAsia="Times New Roman"/>
          <w:szCs w:val="24"/>
          <w:lang w:val="en-US" w:eastAsia="pt-BR"/>
        </w:rPr>
        <w:t xml:space="preserve">in both </w:t>
      </w:r>
      <w:proofErr w:type="spellStart"/>
      <w:r w:rsidR="00EC41E7" w:rsidRPr="0027752F">
        <w:rPr>
          <w:rFonts w:eastAsia="Times New Roman"/>
          <w:szCs w:val="24"/>
          <w:lang w:val="en-US" w:eastAsia="pt-BR"/>
        </w:rPr>
        <w:t>dDG</w:t>
      </w:r>
      <w:proofErr w:type="spellEnd"/>
      <w:r w:rsidR="00EC41E7" w:rsidRPr="0027752F">
        <w:rPr>
          <w:rFonts w:eastAsia="Times New Roman"/>
          <w:szCs w:val="24"/>
          <w:lang w:val="en-US" w:eastAsia="pt-BR"/>
        </w:rPr>
        <w:t xml:space="preserve"> and </w:t>
      </w:r>
      <w:proofErr w:type="spellStart"/>
      <w:r w:rsidR="00EC41E7" w:rsidRPr="0027752F">
        <w:rPr>
          <w:rFonts w:eastAsia="Times New Roman"/>
          <w:szCs w:val="24"/>
          <w:lang w:val="en-US" w:eastAsia="pt-BR"/>
        </w:rPr>
        <w:t>vDG</w:t>
      </w:r>
      <w:proofErr w:type="spellEnd"/>
      <w:r w:rsidR="00EC41E7" w:rsidRPr="0027752F">
        <w:rPr>
          <w:rFonts w:eastAsia="Times New Roman"/>
          <w:szCs w:val="24"/>
          <w:lang w:val="en-US" w:eastAsia="pt-BR"/>
        </w:rPr>
        <w:t>.</w:t>
      </w:r>
      <w:r w:rsidR="00E72C23" w:rsidRPr="0027752F">
        <w:rPr>
          <w:rFonts w:eastAsia="Times New Roman"/>
          <w:szCs w:val="24"/>
          <w:lang w:val="en-US" w:eastAsia="pt-BR"/>
        </w:rPr>
        <w:t xml:space="preserve"> </w:t>
      </w:r>
      <w:r w:rsidR="008057C4" w:rsidRPr="0027752F">
        <w:rPr>
          <w:rFonts w:eastAsia="Times New Roman"/>
          <w:szCs w:val="24"/>
          <w:lang w:val="en-US" w:eastAsia="pt-BR"/>
        </w:rPr>
        <w:t xml:space="preserve">Exclusively in the </w:t>
      </w:r>
      <w:proofErr w:type="spellStart"/>
      <w:r w:rsidR="008057C4" w:rsidRPr="0027752F">
        <w:rPr>
          <w:rFonts w:eastAsia="Times New Roman"/>
          <w:szCs w:val="24"/>
          <w:lang w:val="en-US" w:eastAsia="pt-BR"/>
        </w:rPr>
        <w:t>d</w:t>
      </w:r>
      <w:r w:rsidR="00EC41E7" w:rsidRPr="0027752F">
        <w:rPr>
          <w:rFonts w:eastAsia="Times New Roman"/>
          <w:szCs w:val="24"/>
          <w:lang w:val="en-US" w:eastAsia="pt-BR"/>
        </w:rPr>
        <w:t>DG</w:t>
      </w:r>
      <w:proofErr w:type="spellEnd"/>
      <w:r w:rsidR="00EC41E7" w:rsidRPr="0027752F">
        <w:rPr>
          <w:rFonts w:eastAsia="Times New Roman"/>
          <w:szCs w:val="24"/>
          <w:lang w:val="en-US" w:eastAsia="pt-BR"/>
        </w:rPr>
        <w:t xml:space="preserve"> there was a significant </w:t>
      </w:r>
      <w:r w:rsidR="00B6610A" w:rsidRPr="0027752F">
        <w:rPr>
          <w:rFonts w:eastAsia="Times New Roman"/>
          <w:szCs w:val="24"/>
          <w:lang w:val="en-US" w:eastAsia="pt-BR"/>
        </w:rPr>
        <w:t>down-</w:t>
      </w:r>
      <w:r w:rsidR="003144E8" w:rsidRPr="0027752F">
        <w:rPr>
          <w:rFonts w:eastAsia="Times New Roman"/>
          <w:szCs w:val="24"/>
          <w:lang w:val="en-US" w:eastAsia="pt-BR"/>
        </w:rPr>
        <w:t xml:space="preserve">regulation </w:t>
      </w:r>
      <w:r w:rsidR="00E72C23" w:rsidRPr="0027752F">
        <w:rPr>
          <w:rFonts w:eastAsia="Times New Roman"/>
          <w:szCs w:val="24"/>
          <w:lang w:val="en-US" w:eastAsia="pt-BR"/>
        </w:rPr>
        <w:t>of</w:t>
      </w:r>
      <w:r w:rsidR="00EC41E7" w:rsidRPr="0027752F">
        <w:rPr>
          <w:rFonts w:eastAsia="Times New Roman"/>
          <w:szCs w:val="24"/>
          <w:lang w:val="en-US" w:eastAsia="pt-BR"/>
        </w:rPr>
        <w:t xml:space="preserve"> </w:t>
      </w:r>
      <w:r w:rsidR="008057C4" w:rsidRPr="0027752F">
        <w:rPr>
          <w:rFonts w:eastAsia="Times New Roman"/>
          <w:szCs w:val="24"/>
          <w:lang w:val="en-US" w:eastAsia="pt-BR"/>
        </w:rPr>
        <w:t>calcium transport</w:t>
      </w:r>
      <w:r w:rsidR="00EA3D51" w:rsidRPr="0027752F">
        <w:rPr>
          <w:rFonts w:eastAsia="Times New Roman"/>
          <w:szCs w:val="24"/>
          <w:lang w:val="en-US" w:eastAsia="pt-BR"/>
        </w:rPr>
        <w:t xml:space="preserve"> network</w:t>
      </w:r>
      <w:r w:rsidR="00EC41E7" w:rsidRPr="0027752F">
        <w:rPr>
          <w:rFonts w:eastAsia="Times New Roman"/>
          <w:szCs w:val="24"/>
          <w:lang w:val="en-US" w:eastAsia="pt-BR"/>
        </w:rPr>
        <w:t xml:space="preserve">. </w:t>
      </w:r>
      <w:r w:rsidR="00723D37" w:rsidRPr="0027752F">
        <w:rPr>
          <w:rFonts w:eastAsia="Times New Roman"/>
          <w:szCs w:val="24"/>
          <w:lang w:val="en-US" w:eastAsia="pt-BR"/>
        </w:rPr>
        <w:t>We found</w:t>
      </w:r>
      <w:r w:rsidR="00DF42C5" w:rsidRPr="0027752F">
        <w:rPr>
          <w:rFonts w:eastAsia="Times New Roman"/>
          <w:szCs w:val="24"/>
          <w:lang w:val="en-US" w:eastAsia="pt-BR"/>
        </w:rPr>
        <w:t xml:space="preserve"> various differentially regulated genes involved</w:t>
      </w:r>
      <w:r w:rsidR="006F2D9C" w:rsidRPr="0027752F">
        <w:rPr>
          <w:rFonts w:eastAsia="Times New Roman"/>
          <w:szCs w:val="24"/>
          <w:lang w:val="en-US" w:eastAsia="pt-BR"/>
        </w:rPr>
        <w:t xml:space="preserve"> in neuropeptides signaling</w:t>
      </w:r>
      <w:r w:rsidR="00A411F6" w:rsidRPr="0027752F">
        <w:rPr>
          <w:rFonts w:eastAsia="Times New Roman"/>
          <w:szCs w:val="24"/>
          <w:lang w:val="en-US" w:eastAsia="pt-BR"/>
        </w:rPr>
        <w:t>,</w:t>
      </w:r>
      <w:r w:rsidR="006F2D9C" w:rsidRPr="0027752F">
        <w:rPr>
          <w:rFonts w:eastAsia="Times New Roman"/>
          <w:szCs w:val="24"/>
          <w:lang w:val="en-US" w:eastAsia="pt-BR"/>
        </w:rPr>
        <w:t xml:space="preserve"> potassium and</w:t>
      </w:r>
      <w:r w:rsidR="00DF42C5" w:rsidRPr="0027752F">
        <w:rPr>
          <w:rFonts w:eastAsia="Times New Roman"/>
          <w:szCs w:val="24"/>
          <w:lang w:val="en-US" w:eastAsia="pt-BR"/>
        </w:rPr>
        <w:t xml:space="preserve"> sodium transport.</w:t>
      </w:r>
      <w:r w:rsidR="00DE2594" w:rsidRPr="0027752F">
        <w:rPr>
          <w:rFonts w:eastAsia="Times New Roman"/>
          <w:szCs w:val="24"/>
          <w:lang w:val="en-US" w:eastAsia="pt-BR"/>
        </w:rPr>
        <w:t xml:space="preserve"> </w:t>
      </w:r>
      <w:r w:rsidR="00EC41E7" w:rsidRPr="0027752F">
        <w:rPr>
          <w:rFonts w:eastAsia="Times New Roman"/>
          <w:szCs w:val="24"/>
          <w:lang w:val="en-US" w:eastAsia="pt-BR"/>
        </w:rPr>
        <w:t xml:space="preserve">The transcriptome data </w:t>
      </w:r>
      <w:r w:rsidR="00DE2594" w:rsidRPr="0027752F">
        <w:rPr>
          <w:rFonts w:eastAsia="Times New Roman"/>
          <w:szCs w:val="24"/>
          <w:lang w:val="en-US" w:eastAsia="pt-BR"/>
        </w:rPr>
        <w:t xml:space="preserve">suggest an interaction among several molecular components leading to </w:t>
      </w:r>
      <w:proofErr w:type="spellStart"/>
      <w:r w:rsidR="00DE2594" w:rsidRPr="0027752F">
        <w:rPr>
          <w:rFonts w:eastAsia="Times New Roman"/>
          <w:szCs w:val="24"/>
          <w:lang w:val="en-US" w:eastAsia="pt-BR"/>
        </w:rPr>
        <w:t>epileptogenesis</w:t>
      </w:r>
      <w:proofErr w:type="spellEnd"/>
      <w:r w:rsidR="00DE2594" w:rsidRPr="0027752F">
        <w:rPr>
          <w:rFonts w:eastAsia="Times New Roman"/>
          <w:szCs w:val="24"/>
          <w:lang w:val="en-US" w:eastAsia="pt-BR"/>
        </w:rPr>
        <w:t xml:space="preserve"> in this </w:t>
      </w:r>
      <w:r w:rsidR="00EC41E7" w:rsidRPr="0027752F">
        <w:rPr>
          <w:rFonts w:eastAsia="Times New Roman"/>
          <w:szCs w:val="24"/>
          <w:lang w:val="en-US" w:eastAsia="pt-BR"/>
        </w:rPr>
        <w:t xml:space="preserve">animal model that displays </w:t>
      </w:r>
      <w:r w:rsidR="00DE2594" w:rsidRPr="0027752F">
        <w:rPr>
          <w:rFonts w:eastAsia="Times New Roman"/>
          <w:szCs w:val="24"/>
          <w:lang w:val="en-US" w:eastAsia="pt-BR"/>
        </w:rPr>
        <w:t>hippocampal damage</w:t>
      </w:r>
      <w:r w:rsidR="00EC41E7" w:rsidRPr="0027752F">
        <w:rPr>
          <w:rFonts w:eastAsia="Times New Roman"/>
          <w:szCs w:val="24"/>
          <w:lang w:val="en-US" w:eastAsia="pt-BR"/>
        </w:rPr>
        <w:t xml:space="preserve">. </w:t>
      </w:r>
    </w:p>
    <w:p w14:paraId="3F8527E1" w14:textId="77777777" w:rsidR="00EC41E7" w:rsidRPr="0027752F" w:rsidRDefault="00EC41E7" w:rsidP="00EC41E7">
      <w:pPr>
        <w:contextualSpacing/>
        <w:rPr>
          <w:lang w:val="en-US"/>
        </w:rPr>
      </w:pPr>
    </w:p>
    <w:p w14:paraId="1D5F7627" w14:textId="77777777" w:rsidR="007950A4" w:rsidRPr="0027752F" w:rsidRDefault="00263FB4" w:rsidP="00263FB4">
      <w:pPr>
        <w:contextualSpacing/>
        <w:rPr>
          <w:rFonts w:eastAsia="Times New Roman"/>
          <w:szCs w:val="24"/>
          <w:lang w:val="en-US" w:eastAsia="pt-BR"/>
        </w:rPr>
      </w:pPr>
      <w:r w:rsidRPr="0027752F">
        <w:rPr>
          <w:b/>
          <w:lang w:val="en-US"/>
        </w:rPr>
        <w:t xml:space="preserve">Conclusion: </w:t>
      </w:r>
      <w:r w:rsidR="00B728C9" w:rsidRPr="0027752F">
        <w:rPr>
          <w:lang w:val="en-US"/>
        </w:rPr>
        <w:t xml:space="preserve">The present data indicates </w:t>
      </w:r>
      <w:r w:rsidR="00723D37" w:rsidRPr="0027752F">
        <w:rPr>
          <w:lang w:val="en-US"/>
        </w:rPr>
        <w:t xml:space="preserve">that </w:t>
      </w:r>
      <w:r w:rsidR="00B728C9" w:rsidRPr="0027752F">
        <w:rPr>
          <w:rFonts w:eastAsia="Times New Roman"/>
          <w:szCs w:val="24"/>
          <w:lang w:val="en-US" w:eastAsia="pt-BR"/>
        </w:rPr>
        <w:t>even though similar mechanisms m</w:t>
      </w:r>
      <w:r w:rsidR="00EA3D51" w:rsidRPr="0027752F">
        <w:rPr>
          <w:rFonts w:eastAsia="Times New Roman"/>
          <w:szCs w:val="24"/>
          <w:lang w:val="en-US" w:eastAsia="pt-BR"/>
        </w:rPr>
        <w:t xml:space="preserve">ay be found in different regions of the dentate gyrus, </w:t>
      </w:r>
      <w:r w:rsidR="00B728C9" w:rsidRPr="0027752F">
        <w:rPr>
          <w:rFonts w:eastAsia="Times New Roman"/>
          <w:szCs w:val="24"/>
          <w:lang w:val="en-US" w:eastAsia="pt-BR"/>
        </w:rPr>
        <w:t xml:space="preserve">the </w:t>
      </w:r>
      <w:r w:rsidR="00EA3D51" w:rsidRPr="0027752F">
        <w:rPr>
          <w:rFonts w:eastAsia="Times New Roman"/>
          <w:szCs w:val="24"/>
          <w:lang w:val="en-US" w:eastAsia="pt-BR"/>
        </w:rPr>
        <w:t xml:space="preserve">molecular </w:t>
      </w:r>
      <w:r w:rsidR="00B728C9" w:rsidRPr="0027752F">
        <w:rPr>
          <w:rFonts w:eastAsia="Times New Roman"/>
          <w:szCs w:val="24"/>
          <w:lang w:val="en-US" w:eastAsia="pt-BR"/>
        </w:rPr>
        <w:t>components involved in processes</w:t>
      </w:r>
      <w:r w:rsidR="004C4809" w:rsidRPr="0027752F">
        <w:rPr>
          <w:rFonts w:eastAsia="Times New Roman"/>
          <w:szCs w:val="24"/>
          <w:lang w:val="en-US" w:eastAsia="pt-BR"/>
        </w:rPr>
        <w:t xml:space="preserve"> such as, ion transportation, seem to</w:t>
      </w:r>
      <w:r w:rsidR="00B728C9" w:rsidRPr="0027752F">
        <w:rPr>
          <w:rFonts w:eastAsia="Times New Roman"/>
          <w:szCs w:val="24"/>
          <w:lang w:val="en-US" w:eastAsia="pt-BR"/>
        </w:rPr>
        <w:t xml:space="preserve"> be region specific</w:t>
      </w:r>
      <w:r w:rsidR="004C4809" w:rsidRPr="0027752F">
        <w:rPr>
          <w:rFonts w:eastAsia="Times New Roman"/>
          <w:szCs w:val="24"/>
          <w:lang w:val="en-US" w:eastAsia="pt-BR"/>
        </w:rPr>
        <w:t>.</w:t>
      </w:r>
    </w:p>
    <w:p w14:paraId="29915AF5" w14:textId="724480DE" w:rsidR="002867F8" w:rsidRPr="0027752F" w:rsidRDefault="004C4809" w:rsidP="00263FB4">
      <w:pPr>
        <w:contextualSpacing/>
        <w:rPr>
          <w:rFonts w:eastAsia="Times New Roman"/>
          <w:szCs w:val="24"/>
          <w:lang w:val="en-US" w:eastAsia="pt-BR"/>
        </w:rPr>
      </w:pPr>
      <w:r w:rsidRPr="0027752F">
        <w:rPr>
          <w:rFonts w:eastAsia="Times New Roman"/>
          <w:szCs w:val="24"/>
          <w:lang w:val="en-US" w:eastAsia="pt-BR"/>
        </w:rPr>
        <w:t xml:space="preserve"> </w:t>
      </w:r>
    </w:p>
    <w:p w14:paraId="485B3E59" w14:textId="77777777" w:rsidR="002867F8" w:rsidRPr="0027752F" w:rsidRDefault="002867F8" w:rsidP="00263FB4">
      <w:pPr>
        <w:contextualSpacing/>
        <w:rPr>
          <w:rFonts w:eastAsia="Times New Roman"/>
          <w:b/>
          <w:szCs w:val="24"/>
          <w:lang w:val="en-US" w:eastAsia="pt-BR"/>
        </w:rPr>
      </w:pPr>
      <w:r w:rsidRPr="0027752F">
        <w:rPr>
          <w:rFonts w:eastAsia="Times New Roman"/>
          <w:b/>
          <w:szCs w:val="24"/>
          <w:lang w:val="en-US" w:eastAsia="pt-BR"/>
        </w:rPr>
        <w:t xml:space="preserve">References: </w:t>
      </w:r>
      <w:bookmarkStart w:id="0" w:name="_GoBack"/>
      <w:bookmarkEnd w:id="0"/>
    </w:p>
    <w:p w14:paraId="6F73B1E6" w14:textId="77777777" w:rsidR="002867F8" w:rsidRPr="0027752F" w:rsidRDefault="007D1CC3" w:rsidP="007D1CC3">
      <w:pPr>
        <w:contextualSpacing/>
        <w:rPr>
          <w:rFonts w:eastAsia="Times New Roman"/>
          <w:szCs w:val="24"/>
          <w:lang w:val="en-US" w:eastAsia="pt-BR"/>
        </w:rPr>
      </w:pPr>
      <w:r w:rsidRPr="0027752F">
        <w:rPr>
          <w:rFonts w:eastAsia="Times New Roman"/>
          <w:szCs w:val="24"/>
          <w:lang w:val="en-US" w:eastAsia="pt-BR"/>
        </w:rPr>
        <w:t xml:space="preserve">- </w:t>
      </w:r>
      <w:proofErr w:type="spellStart"/>
      <w:r w:rsidR="002867F8" w:rsidRPr="0027752F">
        <w:rPr>
          <w:rFonts w:eastAsia="Times New Roman"/>
          <w:szCs w:val="24"/>
          <w:lang w:val="en-US" w:eastAsia="pt-BR"/>
        </w:rPr>
        <w:t>Fanselow</w:t>
      </w:r>
      <w:proofErr w:type="spellEnd"/>
      <w:r w:rsidRPr="0027752F">
        <w:rPr>
          <w:rFonts w:eastAsia="Times New Roman"/>
          <w:szCs w:val="24"/>
          <w:lang w:val="en-US" w:eastAsia="pt-BR"/>
        </w:rPr>
        <w:t>,</w:t>
      </w:r>
      <w:r w:rsidR="002867F8" w:rsidRPr="0027752F">
        <w:rPr>
          <w:rFonts w:eastAsia="Times New Roman"/>
          <w:szCs w:val="24"/>
          <w:lang w:val="en-US" w:eastAsia="pt-BR"/>
        </w:rPr>
        <w:t xml:space="preserve"> M</w:t>
      </w:r>
      <w:r w:rsidRPr="0027752F">
        <w:rPr>
          <w:rFonts w:eastAsia="Times New Roman"/>
          <w:szCs w:val="24"/>
          <w:lang w:val="en-US" w:eastAsia="pt-BR"/>
        </w:rPr>
        <w:t>.</w:t>
      </w:r>
      <w:r w:rsidR="002867F8" w:rsidRPr="0027752F">
        <w:rPr>
          <w:rFonts w:eastAsia="Times New Roman"/>
          <w:szCs w:val="24"/>
          <w:lang w:val="en-US" w:eastAsia="pt-BR"/>
        </w:rPr>
        <w:t>S</w:t>
      </w:r>
      <w:r w:rsidRPr="0027752F">
        <w:rPr>
          <w:rFonts w:eastAsia="Times New Roman"/>
          <w:szCs w:val="24"/>
          <w:lang w:val="en-US" w:eastAsia="pt-BR"/>
        </w:rPr>
        <w:t>.</w:t>
      </w:r>
      <w:r w:rsidR="002867F8" w:rsidRPr="0027752F">
        <w:rPr>
          <w:rFonts w:eastAsia="Times New Roman"/>
          <w:szCs w:val="24"/>
          <w:lang w:val="en-US" w:eastAsia="pt-BR"/>
        </w:rPr>
        <w:t>, Dong H</w:t>
      </w:r>
      <w:r w:rsidRPr="0027752F">
        <w:rPr>
          <w:rFonts w:eastAsia="Times New Roman"/>
          <w:szCs w:val="24"/>
          <w:lang w:val="en-US" w:eastAsia="pt-BR"/>
        </w:rPr>
        <w:t>.</w:t>
      </w:r>
      <w:r w:rsidR="002867F8" w:rsidRPr="0027752F">
        <w:rPr>
          <w:rFonts w:eastAsia="Times New Roman"/>
          <w:szCs w:val="24"/>
          <w:lang w:val="en-US" w:eastAsia="pt-BR"/>
        </w:rPr>
        <w:t>W. Are the dorsal and ventral hippocampus functionally distinct structures? Neuron. 14;</w:t>
      </w:r>
      <w:r w:rsidRPr="0027752F">
        <w:rPr>
          <w:rFonts w:eastAsia="Times New Roman"/>
          <w:szCs w:val="24"/>
          <w:lang w:val="en-US" w:eastAsia="pt-BR"/>
        </w:rPr>
        <w:t xml:space="preserve"> </w:t>
      </w:r>
      <w:r w:rsidR="002867F8" w:rsidRPr="0027752F">
        <w:rPr>
          <w:rFonts w:eastAsia="Times New Roman"/>
          <w:szCs w:val="24"/>
          <w:lang w:val="en-US" w:eastAsia="pt-BR"/>
        </w:rPr>
        <w:t xml:space="preserve">65(1):7-19. </w:t>
      </w:r>
      <w:proofErr w:type="spellStart"/>
      <w:r w:rsidR="002867F8" w:rsidRPr="0027752F">
        <w:rPr>
          <w:rFonts w:eastAsia="Times New Roman"/>
          <w:szCs w:val="24"/>
          <w:lang w:val="en-US" w:eastAsia="pt-BR"/>
        </w:rPr>
        <w:t>doi</w:t>
      </w:r>
      <w:proofErr w:type="spellEnd"/>
      <w:r w:rsidR="002867F8" w:rsidRPr="0027752F">
        <w:rPr>
          <w:rFonts w:eastAsia="Times New Roman"/>
          <w:szCs w:val="24"/>
          <w:lang w:val="en-US" w:eastAsia="pt-BR"/>
        </w:rPr>
        <w:t>: 10.1016/j.neuron.2009.11.031</w:t>
      </w:r>
      <w:r w:rsidRPr="0027752F">
        <w:rPr>
          <w:rFonts w:eastAsia="Times New Roman"/>
          <w:szCs w:val="24"/>
          <w:lang w:val="en-US" w:eastAsia="pt-BR"/>
        </w:rPr>
        <w:t xml:space="preserve"> (2010)</w:t>
      </w:r>
      <w:r w:rsidR="002867F8" w:rsidRPr="0027752F">
        <w:rPr>
          <w:rFonts w:eastAsia="Times New Roman"/>
          <w:szCs w:val="24"/>
          <w:lang w:val="en-US" w:eastAsia="pt-BR"/>
        </w:rPr>
        <w:t>.</w:t>
      </w:r>
    </w:p>
    <w:p w14:paraId="447CAF07" w14:textId="77777777" w:rsidR="002867F8" w:rsidRPr="0027752F" w:rsidRDefault="007D1CC3" w:rsidP="002867F8">
      <w:pPr>
        <w:contextualSpacing/>
        <w:rPr>
          <w:rFonts w:eastAsia="Times New Roman"/>
          <w:szCs w:val="24"/>
          <w:lang w:val="en-US" w:eastAsia="pt-BR"/>
        </w:rPr>
      </w:pPr>
      <w:r w:rsidRPr="0027752F">
        <w:rPr>
          <w:rFonts w:eastAsia="Times New Roman"/>
          <w:szCs w:val="24"/>
          <w:lang w:val="en-US" w:eastAsia="pt-BR"/>
        </w:rPr>
        <w:t xml:space="preserve">- </w:t>
      </w:r>
      <w:r w:rsidR="002867F8" w:rsidRPr="0027752F">
        <w:rPr>
          <w:rFonts w:eastAsia="Times New Roman"/>
          <w:szCs w:val="24"/>
          <w:lang w:val="en-US" w:eastAsia="pt-BR"/>
        </w:rPr>
        <w:t>Wang, Z., Gerstein, M. &amp; Snyder, M. RNA-</w:t>
      </w:r>
      <w:proofErr w:type="spellStart"/>
      <w:r w:rsidR="002867F8" w:rsidRPr="0027752F">
        <w:rPr>
          <w:rFonts w:eastAsia="Times New Roman"/>
          <w:szCs w:val="24"/>
          <w:lang w:val="en-US" w:eastAsia="pt-BR"/>
        </w:rPr>
        <w:t>Seq</w:t>
      </w:r>
      <w:proofErr w:type="spellEnd"/>
      <w:r w:rsidR="002867F8" w:rsidRPr="0027752F">
        <w:rPr>
          <w:rFonts w:eastAsia="Times New Roman"/>
          <w:szCs w:val="24"/>
          <w:lang w:val="en-US" w:eastAsia="pt-BR"/>
        </w:rPr>
        <w:t>: a revolutionary tool for transcriptomics. Nat</w:t>
      </w:r>
    </w:p>
    <w:p w14:paraId="7E537DB9" w14:textId="77777777" w:rsidR="002867F8" w:rsidRPr="0027752F" w:rsidRDefault="002867F8" w:rsidP="00263FB4">
      <w:pPr>
        <w:contextualSpacing/>
        <w:rPr>
          <w:lang w:val="en-US"/>
        </w:rPr>
      </w:pPr>
      <w:r w:rsidRPr="0027752F">
        <w:rPr>
          <w:rFonts w:eastAsia="Times New Roman"/>
          <w:szCs w:val="24"/>
          <w:lang w:val="en-US" w:eastAsia="pt-BR"/>
        </w:rPr>
        <w:t>Rev Genet 10, 57-63, doi:10.1038/nrg2484 (2009).</w:t>
      </w:r>
    </w:p>
    <w:sectPr w:rsidR="002867F8" w:rsidRPr="0027752F" w:rsidSect="00743343">
      <w:headerReference w:type="default" r:id="rId8"/>
      <w:pgSz w:w="11906" w:h="16838"/>
      <w:pgMar w:top="1134" w:right="1134" w:bottom="1134" w:left="1134" w:header="709"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356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3B93F" w14:textId="77777777" w:rsidR="000868AD" w:rsidRDefault="000868AD" w:rsidP="00743343">
      <w:r>
        <w:separator/>
      </w:r>
    </w:p>
  </w:endnote>
  <w:endnote w:type="continuationSeparator" w:id="0">
    <w:p w14:paraId="34022457" w14:textId="77777777" w:rsidR="000868AD" w:rsidRDefault="000868AD"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AF55B" w14:textId="77777777" w:rsidR="000868AD" w:rsidRDefault="000868AD" w:rsidP="00743343">
      <w:r>
        <w:separator/>
      </w:r>
    </w:p>
  </w:footnote>
  <w:footnote w:type="continuationSeparator" w:id="0">
    <w:p w14:paraId="66274061" w14:textId="77777777" w:rsidR="000868AD" w:rsidRDefault="000868AD"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2239" w14:textId="77777777" w:rsidR="00A6504D" w:rsidRPr="000557A7" w:rsidRDefault="002B42B8" w:rsidP="000557A7">
    <w:pPr>
      <w:pStyle w:val="Cabealho"/>
      <w:jc w:val="right"/>
      <w:rPr>
        <w:rFonts w:asciiTheme="minorHAnsi" w:hAnsiTheme="minorHAnsi"/>
        <w:lang w:val="en-US"/>
      </w:rPr>
    </w:pPr>
    <w:r>
      <w:rPr>
        <w:noProof/>
        <w:lang w:eastAsia="pt-BR"/>
      </w:rPr>
      <mc:AlternateContent>
        <mc:Choice Requires="wps">
          <w:drawing>
            <wp:anchor distT="0" distB="0" distL="114300" distR="114300" simplePos="0" relativeHeight="251660288" behindDoc="0" locked="0" layoutInCell="1" allowOverlap="1" wp14:anchorId="3E670E15" wp14:editId="12940835">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BF30D" w14:textId="77777777" w:rsidR="00A6504D" w:rsidRDefault="00A6504D">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14:paraId="75A8355A" w14:textId="77777777" w:rsidR="00A6504D" w:rsidRDefault="00A6504D">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14:paraId="5113B2CF" w14:textId="77777777" w:rsidR="00A6504D" w:rsidRPr="000557A7" w:rsidRDefault="00A6504D">
                          <w:pPr>
                            <w:rPr>
                              <w:rFonts w:asciiTheme="minorHAnsi" w:hAnsiTheme="minorHAnsi"/>
                              <w:b/>
                              <w:sz w:val="20"/>
                              <w:lang w:val="en-US"/>
                            </w:rPr>
                          </w:pPr>
                          <w:r w:rsidRPr="000557A7">
                            <w:rPr>
                              <w:rFonts w:asciiTheme="minorHAnsi" w:hAnsiTheme="minorHAnsi"/>
                              <w:b/>
                              <w:sz w:val="20"/>
                              <w:lang w:val="en-US"/>
                            </w:rPr>
                            <w:t>Campinas, SP</w:t>
                          </w:r>
                          <w:r>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A6504D" w:rsidRDefault="00A6504D">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A6504D" w:rsidRDefault="00A6504D">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A6504D" w:rsidRPr="000557A7" w:rsidRDefault="00A6504D">
                    <w:pPr>
                      <w:rPr>
                        <w:rFonts w:asciiTheme="minorHAnsi" w:hAnsiTheme="minorHAnsi"/>
                        <w:b/>
                        <w:sz w:val="20"/>
                        <w:lang w:val="en-US"/>
                      </w:rPr>
                    </w:pPr>
                    <w:r w:rsidRPr="000557A7">
                      <w:rPr>
                        <w:rFonts w:asciiTheme="minorHAnsi" w:hAnsiTheme="minorHAnsi"/>
                        <w:b/>
                        <w:sz w:val="20"/>
                        <w:lang w:val="en-US"/>
                      </w:rPr>
                      <w:t>Campinas, SP</w:t>
                    </w:r>
                    <w:r>
                      <w:rPr>
                        <w:rFonts w:asciiTheme="minorHAnsi" w:hAnsiTheme="minorHAnsi"/>
                        <w:b/>
                        <w:sz w:val="20"/>
                        <w:lang w:val="en-US"/>
                      </w:rPr>
                      <w:t>, Brazil</w:t>
                    </w:r>
                  </w:p>
                </w:txbxContent>
              </v:textbox>
            </v:shape>
          </w:pict>
        </mc:Fallback>
      </mc:AlternateContent>
    </w:r>
    <w:r w:rsidR="00A6504D">
      <w:rPr>
        <w:noProof/>
        <w:lang w:eastAsia="pt-BR"/>
      </w:rPr>
      <w:drawing>
        <wp:anchor distT="0" distB="0" distL="114300" distR="114300" simplePos="0" relativeHeight="251658240" behindDoc="0" locked="0" layoutInCell="1" allowOverlap="1" wp14:anchorId="540BA528" wp14:editId="5DCBC972">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64D3"/>
    <w:multiLevelType w:val="hybridMultilevel"/>
    <w:tmpl w:val="C4EC33BA"/>
    <w:lvl w:ilvl="0" w:tplc="4D365E66">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Carolina Pedro Athié">
    <w15:presenceInfo w15:providerId="Windows Live" w15:userId="0e773509f48db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A5"/>
    <w:rsid w:val="0003597F"/>
    <w:rsid w:val="0004143A"/>
    <w:rsid w:val="00042C87"/>
    <w:rsid w:val="00046585"/>
    <w:rsid w:val="000557A7"/>
    <w:rsid w:val="000868AD"/>
    <w:rsid w:val="000D4088"/>
    <w:rsid w:val="000E45C1"/>
    <w:rsid w:val="00102007"/>
    <w:rsid w:val="0016255A"/>
    <w:rsid w:val="00190514"/>
    <w:rsid w:val="001D6A72"/>
    <w:rsid w:val="00201BFA"/>
    <w:rsid w:val="00262DE0"/>
    <w:rsid w:val="00263FB4"/>
    <w:rsid w:val="00264FBA"/>
    <w:rsid w:val="0027752F"/>
    <w:rsid w:val="002867F8"/>
    <w:rsid w:val="002B42B8"/>
    <w:rsid w:val="002C3BE6"/>
    <w:rsid w:val="002E5535"/>
    <w:rsid w:val="002F1EA5"/>
    <w:rsid w:val="003144E8"/>
    <w:rsid w:val="003513A8"/>
    <w:rsid w:val="00365087"/>
    <w:rsid w:val="00393E30"/>
    <w:rsid w:val="003B0DB9"/>
    <w:rsid w:val="003C34AA"/>
    <w:rsid w:val="003D7289"/>
    <w:rsid w:val="003E51E0"/>
    <w:rsid w:val="003E6B7A"/>
    <w:rsid w:val="00405022"/>
    <w:rsid w:val="004061C0"/>
    <w:rsid w:val="00413F1C"/>
    <w:rsid w:val="00463BB7"/>
    <w:rsid w:val="004647A5"/>
    <w:rsid w:val="0049470E"/>
    <w:rsid w:val="00495481"/>
    <w:rsid w:val="004C4809"/>
    <w:rsid w:val="004D1B40"/>
    <w:rsid w:val="004D3FC7"/>
    <w:rsid w:val="005249F7"/>
    <w:rsid w:val="005264E8"/>
    <w:rsid w:val="0055099D"/>
    <w:rsid w:val="005A3238"/>
    <w:rsid w:val="005E1B59"/>
    <w:rsid w:val="005E6684"/>
    <w:rsid w:val="00642A41"/>
    <w:rsid w:val="00661827"/>
    <w:rsid w:val="006B5DCD"/>
    <w:rsid w:val="006F2D9C"/>
    <w:rsid w:val="00723D37"/>
    <w:rsid w:val="00743343"/>
    <w:rsid w:val="007950A4"/>
    <w:rsid w:val="007B35CF"/>
    <w:rsid w:val="007D1CC3"/>
    <w:rsid w:val="0080410A"/>
    <w:rsid w:val="008057C4"/>
    <w:rsid w:val="0080730F"/>
    <w:rsid w:val="0083074B"/>
    <w:rsid w:val="00832B02"/>
    <w:rsid w:val="008479B1"/>
    <w:rsid w:val="008C468E"/>
    <w:rsid w:val="00994641"/>
    <w:rsid w:val="009B6094"/>
    <w:rsid w:val="00A25F3B"/>
    <w:rsid w:val="00A411F6"/>
    <w:rsid w:val="00A6504D"/>
    <w:rsid w:val="00A7788B"/>
    <w:rsid w:val="00A8689E"/>
    <w:rsid w:val="00AD5A4B"/>
    <w:rsid w:val="00AF220F"/>
    <w:rsid w:val="00B464DE"/>
    <w:rsid w:val="00B52F14"/>
    <w:rsid w:val="00B61F70"/>
    <w:rsid w:val="00B64A0D"/>
    <w:rsid w:val="00B6610A"/>
    <w:rsid w:val="00B728C9"/>
    <w:rsid w:val="00B935B7"/>
    <w:rsid w:val="00C171DE"/>
    <w:rsid w:val="00C85417"/>
    <w:rsid w:val="00D33839"/>
    <w:rsid w:val="00D54847"/>
    <w:rsid w:val="00DB70D5"/>
    <w:rsid w:val="00DC7776"/>
    <w:rsid w:val="00DE2594"/>
    <w:rsid w:val="00DF42C5"/>
    <w:rsid w:val="00E21C5E"/>
    <w:rsid w:val="00E24564"/>
    <w:rsid w:val="00E72C23"/>
    <w:rsid w:val="00EA3D51"/>
    <w:rsid w:val="00EA6C72"/>
    <w:rsid w:val="00EC2120"/>
    <w:rsid w:val="00EC41E7"/>
    <w:rsid w:val="00F52674"/>
    <w:rsid w:val="00FB6EFE"/>
    <w:rsid w:val="00FD07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F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Fontepargpadro"/>
    <w:link w:val="Rodap"/>
    <w:uiPriority w:val="99"/>
    <w:semiHidden/>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styleId="PargrafodaLista">
    <w:name w:val="List Paragraph"/>
    <w:basedOn w:val="Normal"/>
    <w:uiPriority w:val="34"/>
    <w:qFormat/>
    <w:rsid w:val="007D1CC3"/>
    <w:pPr>
      <w:ind w:left="720"/>
      <w:contextualSpacing/>
    </w:pPr>
  </w:style>
  <w:style w:type="character" w:styleId="Refdecomentrio">
    <w:name w:val="annotation reference"/>
    <w:basedOn w:val="Fontepargpadro"/>
    <w:uiPriority w:val="99"/>
    <w:semiHidden/>
    <w:unhideWhenUsed/>
    <w:rsid w:val="00723D37"/>
    <w:rPr>
      <w:sz w:val="18"/>
      <w:szCs w:val="18"/>
    </w:rPr>
  </w:style>
  <w:style w:type="paragraph" w:styleId="Textodecomentrio">
    <w:name w:val="annotation text"/>
    <w:basedOn w:val="Normal"/>
    <w:link w:val="TextodecomentrioChar"/>
    <w:uiPriority w:val="99"/>
    <w:semiHidden/>
    <w:unhideWhenUsed/>
    <w:rsid w:val="00723D37"/>
    <w:rPr>
      <w:szCs w:val="24"/>
    </w:rPr>
  </w:style>
  <w:style w:type="character" w:customStyle="1" w:styleId="TextodecomentrioChar">
    <w:name w:val="Texto de comentário Char"/>
    <w:basedOn w:val="Fontepargpadro"/>
    <w:link w:val="Textodecomentrio"/>
    <w:uiPriority w:val="99"/>
    <w:semiHidden/>
    <w:rsid w:val="00723D37"/>
    <w:rPr>
      <w:rFonts w:ascii="Times New Roman" w:hAnsi="Times New Roman" w:cs="Times New Roman"/>
      <w:sz w:val="24"/>
      <w:szCs w:val="24"/>
    </w:rPr>
  </w:style>
  <w:style w:type="paragraph" w:styleId="Assuntodocomentrio">
    <w:name w:val="annotation subject"/>
    <w:basedOn w:val="Textodecomentrio"/>
    <w:next w:val="Textodecomentrio"/>
    <w:link w:val="AssuntodocomentrioChar"/>
    <w:uiPriority w:val="99"/>
    <w:semiHidden/>
    <w:unhideWhenUsed/>
    <w:rsid w:val="00723D37"/>
    <w:rPr>
      <w:b/>
      <w:bCs/>
      <w:sz w:val="20"/>
      <w:szCs w:val="20"/>
    </w:rPr>
  </w:style>
  <w:style w:type="character" w:customStyle="1" w:styleId="AssuntodocomentrioChar">
    <w:name w:val="Assunto do comentário Char"/>
    <w:basedOn w:val="TextodecomentrioChar"/>
    <w:link w:val="Assuntodocomentrio"/>
    <w:uiPriority w:val="99"/>
    <w:semiHidden/>
    <w:rsid w:val="00723D3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Fontepargpadro"/>
    <w:link w:val="Rodap"/>
    <w:uiPriority w:val="99"/>
    <w:semiHidden/>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paragraph" w:styleId="PargrafodaLista">
    <w:name w:val="List Paragraph"/>
    <w:basedOn w:val="Normal"/>
    <w:uiPriority w:val="34"/>
    <w:qFormat/>
    <w:rsid w:val="007D1CC3"/>
    <w:pPr>
      <w:ind w:left="720"/>
      <w:contextualSpacing/>
    </w:pPr>
  </w:style>
  <w:style w:type="character" w:styleId="Refdecomentrio">
    <w:name w:val="annotation reference"/>
    <w:basedOn w:val="Fontepargpadro"/>
    <w:uiPriority w:val="99"/>
    <w:semiHidden/>
    <w:unhideWhenUsed/>
    <w:rsid w:val="00723D37"/>
    <w:rPr>
      <w:sz w:val="18"/>
      <w:szCs w:val="18"/>
    </w:rPr>
  </w:style>
  <w:style w:type="paragraph" w:styleId="Textodecomentrio">
    <w:name w:val="annotation text"/>
    <w:basedOn w:val="Normal"/>
    <w:link w:val="TextodecomentrioChar"/>
    <w:uiPriority w:val="99"/>
    <w:semiHidden/>
    <w:unhideWhenUsed/>
    <w:rsid w:val="00723D37"/>
    <w:rPr>
      <w:szCs w:val="24"/>
    </w:rPr>
  </w:style>
  <w:style w:type="character" w:customStyle="1" w:styleId="TextodecomentrioChar">
    <w:name w:val="Texto de comentário Char"/>
    <w:basedOn w:val="Fontepargpadro"/>
    <w:link w:val="Textodecomentrio"/>
    <w:uiPriority w:val="99"/>
    <w:semiHidden/>
    <w:rsid w:val="00723D37"/>
    <w:rPr>
      <w:rFonts w:ascii="Times New Roman" w:hAnsi="Times New Roman" w:cs="Times New Roman"/>
      <w:sz w:val="24"/>
      <w:szCs w:val="24"/>
    </w:rPr>
  </w:style>
  <w:style w:type="paragraph" w:styleId="Assuntodocomentrio">
    <w:name w:val="annotation subject"/>
    <w:basedOn w:val="Textodecomentrio"/>
    <w:next w:val="Textodecomentrio"/>
    <w:link w:val="AssuntodocomentrioChar"/>
    <w:uiPriority w:val="99"/>
    <w:semiHidden/>
    <w:unhideWhenUsed/>
    <w:rsid w:val="00723D37"/>
    <w:rPr>
      <w:b/>
      <w:bCs/>
      <w:sz w:val="20"/>
      <w:szCs w:val="20"/>
    </w:rPr>
  </w:style>
  <w:style w:type="character" w:customStyle="1" w:styleId="AssuntodocomentrioChar">
    <w:name w:val="Assunto do comentário Char"/>
    <w:basedOn w:val="TextodecomentrioChar"/>
    <w:link w:val="Assuntodocomentrio"/>
    <w:uiPriority w:val="99"/>
    <w:semiHidden/>
    <w:rsid w:val="00723D3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581</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Alexandre Hilário</cp:lastModifiedBy>
  <cp:revision>5</cp:revision>
  <dcterms:created xsi:type="dcterms:W3CDTF">2016-02-13T17:43:00Z</dcterms:created>
  <dcterms:modified xsi:type="dcterms:W3CDTF">2016-02-14T13:51:00Z</dcterms:modified>
</cp:coreProperties>
</file>