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8C37B" w14:textId="5743FE55" w:rsidR="002F1EA5" w:rsidRDefault="008C0CC3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Construction</w:t>
      </w:r>
      <w:r w:rsidR="001E350C">
        <w:rPr>
          <w:b/>
          <w:sz w:val="28"/>
          <w:lang w:val="en-US"/>
        </w:rPr>
        <w:t xml:space="preserve"> of</w:t>
      </w:r>
      <w:r w:rsidR="00812F39">
        <w:rPr>
          <w:b/>
          <w:sz w:val="28"/>
          <w:lang w:val="en-US"/>
        </w:rPr>
        <w:t xml:space="preserve"> </w:t>
      </w:r>
      <w:r w:rsidR="00F051B4">
        <w:rPr>
          <w:b/>
          <w:sz w:val="28"/>
          <w:lang w:val="en-US"/>
        </w:rPr>
        <w:t xml:space="preserve">a bedside monitor </w:t>
      </w:r>
      <w:r w:rsidR="00812F39">
        <w:rPr>
          <w:b/>
          <w:sz w:val="28"/>
          <w:lang w:val="en-US"/>
        </w:rPr>
        <w:t>with</w:t>
      </w:r>
      <w:r w:rsidR="00F051B4">
        <w:rPr>
          <w:b/>
          <w:sz w:val="28"/>
          <w:lang w:val="en-US"/>
        </w:rPr>
        <w:t xml:space="preserve"> a hybrid optical system</w:t>
      </w:r>
    </w:p>
    <w:p w14:paraId="35001EED" w14:textId="77777777" w:rsidR="00E24564" w:rsidRPr="00E24564" w:rsidRDefault="00E24564" w:rsidP="002F1EA5">
      <w:pPr>
        <w:jc w:val="center"/>
        <w:rPr>
          <w:lang w:val="en-US"/>
        </w:rPr>
      </w:pPr>
    </w:p>
    <w:p w14:paraId="60AF2A62" w14:textId="23D7AD4A" w:rsidR="002F1EA5" w:rsidRPr="00F051B4" w:rsidRDefault="00D52D79" w:rsidP="002F1EA5">
      <w:pPr>
        <w:jc w:val="center"/>
      </w:pPr>
      <w:r w:rsidRPr="00D52D79">
        <w:rPr>
          <w:vertAlign w:val="superscript"/>
        </w:rPr>
        <w:t>1</w:t>
      </w:r>
      <w:r w:rsidR="00F051B4" w:rsidRPr="00F051B4">
        <w:t xml:space="preserve">R. M. Forti, </w:t>
      </w:r>
      <w:r w:rsidRPr="00D52D79">
        <w:rPr>
          <w:vertAlign w:val="superscript"/>
        </w:rPr>
        <w:t>2</w:t>
      </w:r>
      <w:r>
        <w:t xml:space="preserve">L. C. Silva, </w:t>
      </w:r>
      <w:r w:rsidRPr="00D52D79">
        <w:rPr>
          <w:vertAlign w:val="superscript"/>
        </w:rPr>
        <w:t>1</w:t>
      </w:r>
      <w:r w:rsidR="00F051B4" w:rsidRPr="00F051B4">
        <w:t>R. C. Mesquita</w:t>
      </w:r>
    </w:p>
    <w:p w14:paraId="3AF9EBF6" w14:textId="530AD223" w:rsidR="00263FB4" w:rsidRPr="00D52D79" w:rsidRDefault="00D52D79" w:rsidP="002F1EA5">
      <w:pPr>
        <w:jc w:val="center"/>
        <w:rPr>
          <w:sz w:val="20"/>
          <w:lang w:val="en-US"/>
        </w:rPr>
      </w:pPr>
      <w:r w:rsidRPr="00D52D79">
        <w:rPr>
          <w:sz w:val="20"/>
          <w:vertAlign w:val="superscript"/>
          <w:lang w:val="en-US"/>
        </w:rPr>
        <w:t>1</w:t>
      </w:r>
      <w:r w:rsidR="002F1EA5">
        <w:rPr>
          <w:sz w:val="20"/>
          <w:lang w:val="en-US"/>
        </w:rPr>
        <w:t>Neurophysics Group, IFGW, UNICAMP</w:t>
      </w:r>
      <w:r>
        <w:rPr>
          <w:sz w:val="20"/>
          <w:lang w:val="en-US"/>
        </w:rPr>
        <w:t xml:space="preserve"> </w:t>
      </w:r>
      <w:r w:rsidRPr="00D52D79">
        <w:rPr>
          <w:sz w:val="20"/>
          <w:vertAlign w:val="superscript"/>
          <w:lang w:val="en-US"/>
        </w:rPr>
        <w:t>2</w:t>
      </w:r>
      <w:r>
        <w:rPr>
          <w:sz w:val="20"/>
          <w:lang w:val="en-US"/>
        </w:rPr>
        <w:t>FEEC, UNICAMP</w:t>
      </w:r>
    </w:p>
    <w:p w14:paraId="20DE0799" w14:textId="77777777" w:rsidR="00F051B4" w:rsidRDefault="00F051B4" w:rsidP="002F1EA5">
      <w:pPr>
        <w:jc w:val="center"/>
        <w:rPr>
          <w:lang w:val="en-US"/>
        </w:rPr>
      </w:pPr>
    </w:p>
    <w:p w14:paraId="2664047E" w14:textId="166EB96A" w:rsidR="00A1029E" w:rsidRDefault="00263FB4" w:rsidP="001E46C3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831627">
        <w:rPr>
          <w:lang w:val="en-US"/>
        </w:rPr>
        <w:t xml:space="preserve">The possibility to assess </w:t>
      </w:r>
      <w:r w:rsidR="005011A5">
        <w:rPr>
          <w:lang w:val="en-US"/>
        </w:rPr>
        <w:t xml:space="preserve">microvascular </w:t>
      </w:r>
      <w:r w:rsidR="00831627">
        <w:rPr>
          <w:lang w:val="en-US"/>
        </w:rPr>
        <w:t>physiology</w:t>
      </w:r>
      <w:r w:rsidR="005011A5">
        <w:rPr>
          <w:lang w:val="en-US"/>
        </w:rPr>
        <w:t xml:space="preserve"> of deep tissue over long periods</w:t>
      </w:r>
      <w:r w:rsidR="00831627">
        <w:rPr>
          <w:lang w:val="en-US"/>
        </w:rPr>
        <w:t xml:space="preserve"> </w:t>
      </w:r>
      <w:r w:rsidR="005011A5">
        <w:rPr>
          <w:lang w:val="en-US"/>
        </w:rPr>
        <w:t xml:space="preserve">of time </w:t>
      </w:r>
      <w:r w:rsidR="00831627">
        <w:rPr>
          <w:lang w:val="en-US"/>
        </w:rPr>
        <w:t xml:space="preserve">at the bedside </w:t>
      </w:r>
      <w:r w:rsidR="00402FF8">
        <w:rPr>
          <w:lang w:val="en-US"/>
        </w:rPr>
        <w:t xml:space="preserve">is a real clinical demand that </w:t>
      </w:r>
      <w:r w:rsidR="00A1029E">
        <w:rPr>
          <w:lang w:val="en-US"/>
        </w:rPr>
        <w:t>sh</w:t>
      </w:r>
      <w:r w:rsidR="00402FF8">
        <w:rPr>
          <w:lang w:val="en-US"/>
        </w:rPr>
        <w:t xml:space="preserve">ould </w:t>
      </w:r>
      <w:r w:rsidR="00831627">
        <w:rPr>
          <w:lang w:val="en-US"/>
        </w:rPr>
        <w:t>lead to more individualized</w:t>
      </w:r>
      <w:r w:rsidR="00D60DC1">
        <w:rPr>
          <w:lang w:val="en-US"/>
        </w:rPr>
        <w:t xml:space="preserve"> –</w:t>
      </w:r>
      <w:r w:rsidR="00B772D6">
        <w:rPr>
          <w:lang w:val="en-US"/>
        </w:rPr>
        <w:t xml:space="preserve"> </w:t>
      </w:r>
      <w:r w:rsidR="00D60DC1">
        <w:rPr>
          <w:lang w:val="en-US"/>
        </w:rPr>
        <w:t>therefore</w:t>
      </w:r>
      <w:r w:rsidR="00B772D6">
        <w:rPr>
          <w:lang w:val="en-US"/>
        </w:rPr>
        <w:t xml:space="preserve"> more efficient</w:t>
      </w:r>
      <w:r w:rsidR="00D60DC1">
        <w:rPr>
          <w:lang w:val="en-US"/>
        </w:rPr>
        <w:t xml:space="preserve"> –</w:t>
      </w:r>
      <w:r w:rsidR="00831627">
        <w:rPr>
          <w:lang w:val="en-US"/>
        </w:rPr>
        <w:t xml:space="preserve"> treatments</w:t>
      </w:r>
      <w:r w:rsidR="00B772D6">
        <w:rPr>
          <w:lang w:val="en-US"/>
        </w:rPr>
        <w:t xml:space="preserve">. </w:t>
      </w:r>
      <w:r w:rsidR="00760CD9">
        <w:rPr>
          <w:lang w:val="en-US"/>
        </w:rPr>
        <w:t xml:space="preserve">Diffuse optical techniques can greatly improve the current scenario </w:t>
      </w:r>
      <w:r w:rsidR="000B09D8">
        <w:rPr>
          <w:lang w:val="en-US"/>
        </w:rPr>
        <w:t xml:space="preserve">and take an opportunity in this niche </w:t>
      </w:r>
      <w:r w:rsidR="000230B8">
        <w:rPr>
          <w:lang w:val="en-US"/>
        </w:rPr>
        <w:t>by offering</w:t>
      </w:r>
      <w:r w:rsidR="00760CD9">
        <w:rPr>
          <w:lang w:val="en-US"/>
        </w:rPr>
        <w:t xml:space="preserve"> direct, noninvasive and portable </w:t>
      </w:r>
      <w:r w:rsidR="000230B8">
        <w:rPr>
          <w:lang w:val="en-US"/>
        </w:rPr>
        <w:t xml:space="preserve">instrumentation </w:t>
      </w:r>
      <w:r w:rsidR="00923FE1">
        <w:rPr>
          <w:lang w:val="en-US"/>
        </w:rPr>
        <w:t xml:space="preserve">to monitor tissue physiology at the </w:t>
      </w:r>
      <w:r w:rsidR="004E4240">
        <w:rPr>
          <w:lang w:val="en-US"/>
        </w:rPr>
        <w:t xml:space="preserve">patient’s </w:t>
      </w:r>
      <w:r w:rsidR="00923FE1">
        <w:rPr>
          <w:lang w:val="en-US"/>
        </w:rPr>
        <w:t xml:space="preserve">bedside. </w:t>
      </w:r>
      <w:r w:rsidR="00A34CD8">
        <w:rPr>
          <w:lang w:val="en-US"/>
        </w:rPr>
        <w:t>Recently</w:t>
      </w:r>
      <w:r w:rsidR="00D817F3">
        <w:rPr>
          <w:lang w:val="en-US"/>
        </w:rPr>
        <w:t xml:space="preserve">, we </w:t>
      </w:r>
      <w:r w:rsidR="00076D04">
        <w:rPr>
          <w:lang w:val="en-US"/>
        </w:rPr>
        <w:t xml:space="preserve">have </w:t>
      </w:r>
      <w:r w:rsidR="00D817F3">
        <w:rPr>
          <w:lang w:val="en-US"/>
        </w:rPr>
        <w:t xml:space="preserve">validated </w:t>
      </w:r>
      <w:r w:rsidR="006A6BAB">
        <w:rPr>
          <w:lang w:val="en-US"/>
        </w:rPr>
        <w:t>Diffuse Optical Spectroscopy (DOS, also known as Near Infrared Spectroscopy, NIRS</w:t>
      </w:r>
      <w:r w:rsidR="005B332E">
        <w:rPr>
          <w:lang w:val="en-US"/>
        </w:rPr>
        <w:t>)</w:t>
      </w:r>
      <w:r w:rsidR="001E46C3">
        <w:rPr>
          <w:lang w:val="en-US"/>
        </w:rPr>
        <w:t xml:space="preserve"> as a reliable tissue oxygenation marker. In particular, </w:t>
      </w:r>
      <w:r w:rsidR="0046544A">
        <w:rPr>
          <w:lang w:val="en-US"/>
        </w:rPr>
        <w:t>we</w:t>
      </w:r>
      <w:r w:rsidR="00D817F3">
        <w:rPr>
          <w:lang w:val="en-US"/>
        </w:rPr>
        <w:t xml:space="preserve"> have </w:t>
      </w:r>
      <w:r w:rsidR="00B772D6">
        <w:rPr>
          <w:lang w:val="en-US"/>
        </w:rPr>
        <w:t>shown</w:t>
      </w:r>
      <w:r w:rsidR="00665DB9">
        <w:rPr>
          <w:lang w:val="en-US"/>
        </w:rPr>
        <w:t xml:space="preserve"> </w:t>
      </w:r>
      <w:r w:rsidR="00B772D6">
        <w:rPr>
          <w:lang w:val="en-US"/>
        </w:rPr>
        <w:t xml:space="preserve">that </w:t>
      </w:r>
      <w:r w:rsidR="006478CD">
        <w:rPr>
          <w:lang w:val="en-US"/>
        </w:rPr>
        <w:t xml:space="preserve">Frequency-Domain (FD) </w:t>
      </w:r>
      <w:r w:rsidR="00665DB9">
        <w:rPr>
          <w:lang w:val="en-US"/>
        </w:rPr>
        <w:t>DOS</w:t>
      </w:r>
      <w:r w:rsidR="00774D48">
        <w:rPr>
          <w:lang w:val="en-US"/>
        </w:rPr>
        <w:t xml:space="preserve"> </w:t>
      </w:r>
      <w:r w:rsidR="00665DB9">
        <w:rPr>
          <w:lang w:val="en-US"/>
        </w:rPr>
        <w:t xml:space="preserve">is capable of measuring absolute oxy and deoxy-hemoglobin concentrations, conveying information about </w:t>
      </w:r>
      <w:r w:rsidR="006E1167">
        <w:rPr>
          <w:lang w:val="en-US"/>
        </w:rPr>
        <w:t>tissue oxygenation</w:t>
      </w:r>
      <w:r w:rsidR="00AA7536">
        <w:rPr>
          <w:lang w:val="en-US"/>
        </w:rPr>
        <w:t xml:space="preserve"> with great accuracy if the correct model is employed</w:t>
      </w:r>
      <w:r w:rsidR="006E1167">
        <w:rPr>
          <w:lang w:val="en-US"/>
        </w:rPr>
        <w:t xml:space="preserve"> [</w:t>
      </w:r>
      <w:r w:rsidR="00D52D79">
        <w:rPr>
          <w:lang w:val="en-US"/>
        </w:rPr>
        <w:t>1,2</w:t>
      </w:r>
      <w:r w:rsidR="00665DB9">
        <w:rPr>
          <w:lang w:val="en-US"/>
        </w:rPr>
        <w:t xml:space="preserve">]. </w:t>
      </w:r>
      <w:r w:rsidR="00F53FDA">
        <w:rPr>
          <w:lang w:val="en-US"/>
        </w:rPr>
        <w:t>W</w:t>
      </w:r>
      <w:r w:rsidR="00665DB9">
        <w:rPr>
          <w:lang w:val="en-US"/>
        </w:rPr>
        <w:t xml:space="preserve">e </w:t>
      </w:r>
      <w:r w:rsidR="00F53FDA">
        <w:rPr>
          <w:lang w:val="en-US"/>
        </w:rPr>
        <w:t xml:space="preserve">have also </w:t>
      </w:r>
      <w:r w:rsidR="00D817F3">
        <w:rPr>
          <w:lang w:val="en-US"/>
        </w:rPr>
        <w:t>developed a</w:t>
      </w:r>
      <w:r w:rsidR="00774D48">
        <w:rPr>
          <w:lang w:val="en-US"/>
        </w:rPr>
        <w:t xml:space="preserve"> homemade </w:t>
      </w:r>
      <w:r w:rsidR="00FD543D">
        <w:rPr>
          <w:lang w:val="en-US"/>
        </w:rPr>
        <w:t>Diffuse Correlation Spectroscopy (</w:t>
      </w:r>
      <w:r w:rsidR="00774D48">
        <w:rPr>
          <w:lang w:val="en-US"/>
        </w:rPr>
        <w:t>DCS</w:t>
      </w:r>
      <w:r w:rsidR="00FD543D">
        <w:rPr>
          <w:lang w:val="en-US"/>
        </w:rPr>
        <w:t>)</w:t>
      </w:r>
      <w:r w:rsidR="00774D48">
        <w:rPr>
          <w:lang w:val="en-US"/>
        </w:rPr>
        <w:t xml:space="preserve"> system</w:t>
      </w:r>
      <w:r w:rsidR="00D817F3">
        <w:rPr>
          <w:lang w:val="en-US"/>
        </w:rPr>
        <w:t xml:space="preserve"> </w:t>
      </w:r>
      <w:r w:rsidR="00B81E05">
        <w:rPr>
          <w:lang w:val="en-US"/>
        </w:rPr>
        <w:t xml:space="preserve">that was shown to </w:t>
      </w:r>
      <w:r w:rsidR="00774D48">
        <w:rPr>
          <w:lang w:val="en-US"/>
        </w:rPr>
        <w:t>assess microvascular tissue blood flow [</w:t>
      </w:r>
      <w:r w:rsidR="00C05545">
        <w:rPr>
          <w:lang w:val="en-US"/>
        </w:rPr>
        <w:t>3,4,5].</w:t>
      </w:r>
      <w:r w:rsidR="00B772D6">
        <w:rPr>
          <w:lang w:val="en-US"/>
        </w:rPr>
        <w:t xml:space="preserve"> </w:t>
      </w:r>
      <w:r w:rsidR="002E3D18">
        <w:rPr>
          <w:lang w:val="en-US"/>
        </w:rPr>
        <w:t xml:space="preserve">In this work, we developed a hybrid optical system by integrating </w:t>
      </w:r>
      <w:r w:rsidR="00FD610F">
        <w:rPr>
          <w:lang w:val="en-US"/>
        </w:rPr>
        <w:t xml:space="preserve">both DOS </w:t>
      </w:r>
      <w:r w:rsidR="002E3D18">
        <w:rPr>
          <w:lang w:val="en-US"/>
        </w:rPr>
        <w:t xml:space="preserve">and DCS. </w:t>
      </w:r>
      <w:r w:rsidR="0082369B">
        <w:rPr>
          <w:lang w:val="en-US"/>
        </w:rPr>
        <w:t>T</w:t>
      </w:r>
      <w:r w:rsidR="002E3D18">
        <w:rPr>
          <w:lang w:val="en-US"/>
        </w:rPr>
        <w:t>he developed system leverages the capability of DOS to measure tissue oxygenation and the DCS ability of measuring microvascular blood flow.</w:t>
      </w:r>
      <w:r w:rsidR="00F46C6C">
        <w:rPr>
          <w:lang w:val="en-US"/>
        </w:rPr>
        <w:t xml:space="preserve"> In addition, the concurrent measurements of DOS and DCS allows for the unique bedside estimative of the metabolic rate of oxygen consumption (MRO</w:t>
      </w:r>
      <w:r w:rsidR="00F46C6C" w:rsidRPr="00FD4E5A">
        <w:rPr>
          <w:vertAlign w:val="subscript"/>
          <w:lang w:val="en-US"/>
        </w:rPr>
        <w:t>2</w:t>
      </w:r>
      <w:r w:rsidR="00F46C6C">
        <w:rPr>
          <w:lang w:val="en-US"/>
        </w:rPr>
        <w:t>).</w:t>
      </w:r>
    </w:p>
    <w:p w14:paraId="358174CF" w14:textId="77777777" w:rsidR="00263FB4" w:rsidRDefault="00263FB4" w:rsidP="00263FB4">
      <w:pPr>
        <w:rPr>
          <w:lang w:val="en-US"/>
        </w:rPr>
      </w:pPr>
    </w:p>
    <w:p w14:paraId="20C70D99" w14:textId="4EF1A9A8" w:rsidR="002F1D92" w:rsidRDefault="00263FB4" w:rsidP="00F051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F97544">
        <w:rPr>
          <w:lang w:val="en-US"/>
        </w:rPr>
        <w:t xml:space="preserve">To develop </w:t>
      </w:r>
      <w:r w:rsidR="00665DB9">
        <w:rPr>
          <w:lang w:val="en-US"/>
        </w:rPr>
        <w:t>the</w:t>
      </w:r>
      <w:r w:rsidR="00F97544">
        <w:rPr>
          <w:lang w:val="en-US"/>
        </w:rPr>
        <w:t xml:space="preserve"> hybrid optical system </w:t>
      </w:r>
      <w:r w:rsidR="00F75DED">
        <w:rPr>
          <w:lang w:val="en-US"/>
        </w:rPr>
        <w:t>we combined</w:t>
      </w:r>
      <w:r w:rsidR="00742094">
        <w:rPr>
          <w:lang w:val="en-US"/>
        </w:rPr>
        <w:t xml:space="preserve"> a</w:t>
      </w:r>
      <w:r w:rsidR="00F75DED">
        <w:rPr>
          <w:lang w:val="en-US"/>
        </w:rPr>
        <w:t xml:space="preserve"> </w:t>
      </w:r>
      <w:r w:rsidR="00F97544">
        <w:rPr>
          <w:lang w:val="en-US"/>
        </w:rPr>
        <w:t>DCS system</w:t>
      </w:r>
      <w:r w:rsidR="00742094">
        <w:rPr>
          <w:lang w:val="en-US"/>
        </w:rPr>
        <w:t xml:space="preserve"> </w:t>
      </w:r>
      <w:r w:rsidR="00F97544">
        <w:rPr>
          <w:lang w:val="en-US"/>
        </w:rPr>
        <w:t xml:space="preserve">previously </w:t>
      </w:r>
      <w:r w:rsidR="00F75DED">
        <w:rPr>
          <w:lang w:val="en-US"/>
        </w:rPr>
        <w:t xml:space="preserve">developed </w:t>
      </w:r>
      <w:r w:rsidR="00F97544">
        <w:rPr>
          <w:lang w:val="en-US"/>
        </w:rPr>
        <w:t>in our lab</w:t>
      </w:r>
      <w:r w:rsidR="00742094">
        <w:rPr>
          <w:lang w:val="en-US"/>
        </w:rPr>
        <w:t xml:space="preserve"> and</w:t>
      </w:r>
      <w:r w:rsidR="00F75DED">
        <w:rPr>
          <w:lang w:val="en-US"/>
        </w:rPr>
        <w:t xml:space="preserve"> a commercial </w:t>
      </w:r>
      <w:r w:rsidR="00F97544">
        <w:rPr>
          <w:lang w:val="en-US"/>
        </w:rPr>
        <w:t xml:space="preserve">DOS </w:t>
      </w:r>
      <w:r w:rsidR="002F3832">
        <w:rPr>
          <w:lang w:val="en-US"/>
        </w:rPr>
        <w:t>system (</w:t>
      </w:r>
      <w:proofErr w:type="spellStart"/>
      <w:r w:rsidR="002F3832">
        <w:rPr>
          <w:lang w:val="en-US"/>
        </w:rPr>
        <w:t>Imagent</w:t>
      </w:r>
      <w:proofErr w:type="spellEnd"/>
      <w:r w:rsidR="002F3832">
        <w:rPr>
          <w:lang w:val="en-US"/>
        </w:rPr>
        <w:t xml:space="preserve">, </w:t>
      </w:r>
      <w:proofErr w:type="spellStart"/>
      <w:r w:rsidR="002F3832">
        <w:rPr>
          <w:lang w:val="en-US"/>
        </w:rPr>
        <w:t>Iss</w:t>
      </w:r>
      <w:proofErr w:type="spellEnd"/>
      <w:r w:rsidR="002F3832">
        <w:rPr>
          <w:lang w:val="en-US"/>
        </w:rPr>
        <w:t xml:space="preserve"> </w:t>
      </w:r>
      <w:proofErr w:type="spellStart"/>
      <w:r w:rsidR="002F3832">
        <w:rPr>
          <w:lang w:val="en-US"/>
        </w:rPr>
        <w:t>Inc</w:t>
      </w:r>
      <w:proofErr w:type="spellEnd"/>
      <w:r w:rsidR="002F3832">
        <w:rPr>
          <w:lang w:val="en-US"/>
        </w:rPr>
        <w:t>, Illinois</w:t>
      </w:r>
      <w:r w:rsidR="00774D48">
        <w:rPr>
          <w:lang w:val="en-US"/>
        </w:rPr>
        <w:t>)</w:t>
      </w:r>
      <w:r w:rsidR="00F75DED">
        <w:rPr>
          <w:lang w:val="en-US"/>
        </w:rPr>
        <w:t xml:space="preserve">. </w:t>
      </w:r>
      <w:r w:rsidR="00457BC9">
        <w:rPr>
          <w:lang w:val="en-US"/>
        </w:rPr>
        <w:t xml:space="preserve">The homemade DCS instrument employs 16 detectors and one continuous-wave (CW) laser source at 785 nm (~100 </w:t>
      </w:r>
      <w:proofErr w:type="spellStart"/>
      <w:r w:rsidR="00457BC9">
        <w:rPr>
          <w:lang w:val="en-US"/>
        </w:rPr>
        <w:t>mW</w:t>
      </w:r>
      <w:proofErr w:type="spellEnd"/>
      <w:r w:rsidR="00457BC9">
        <w:rPr>
          <w:lang w:val="en-US"/>
        </w:rPr>
        <w:t>)</w:t>
      </w:r>
      <w:r w:rsidR="004F0B36">
        <w:rPr>
          <w:lang w:val="en-US"/>
        </w:rPr>
        <w:t xml:space="preserve">. The commercial DOS system employs </w:t>
      </w:r>
      <w:r w:rsidR="00A64E50">
        <w:rPr>
          <w:lang w:val="en-US"/>
        </w:rPr>
        <w:t>4 detectors and 32 diode laser sources at 4 different wavel</w:t>
      </w:r>
      <w:r w:rsidR="00C91140">
        <w:rPr>
          <w:lang w:val="en-US"/>
        </w:rPr>
        <w:t xml:space="preserve">engths (690, 705, 750, 840 nm; ~10 </w:t>
      </w:r>
      <w:proofErr w:type="spellStart"/>
      <w:r w:rsidR="00C91140">
        <w:rPr>
          <w:lang w:val="en-US"/>
        </w:rPr>
        <w:t>mW</w:t>
      </w:r>
      <w:proofErr w:type="spellEnd"/>
      <w:r w:rsidR="00C91140">
        <w:rPr>
          <w:lang w:val="en-US"/>
        </w:rPr>
        <w:t xml:space="preserve"> each). </w:t>
      </w:r>
      <w:r w:rsidR="00665DB9">
        <w:rPr>
          <w:lang w:val="en-US"/>
        </w:rPr>
        <w:t>To</w:t>
      </w:r>
      <w:r w:rsidR="00F75DED">
        <w:rPr>
          <w:lang w:val="en-US"/>
        </w:rPr>
        <w:t xml:space="preserve"> </w:t>
      </w:r>
      <w:r w:rsidR="00F051B4">
        <w:rPr>
          <w:lang w:val="en-US"/>
        </w:rPr>
        <w:t>integrate both system</w:t>
      </w:r>
      <w:r w:rsidR="00202474">
        <w:rPr>
          <w:lang w:val="en-US"/>
        </w:rPr>
        <w:t>s</w:t>
      </w:r>
      <w:r w:rsidR="00F051B4">
        <w:rPr>
          <w:lang w:val="en-US"/>
        </w:rPr>
        <w:t xml:space="preserve"> </w:t>
      </w:r>
      <w:r w:rsidR="00665DB9">
        <w:rPr>
          <w:lang w:val="en-US"/>
        </w:rPr>
        <w:t>we built a</w:t>
      </w:r>
      <w:r w:rsidR="00F97544">
        <w:rPr>
          <w:lang w:val="en-US"/>
        </w:rPr>
        <w:t xml:space="preserve"> homemade</w:t>
      </w:r>
      <w:r w:rsidR="00F051B4">
        <w:rPr>
          <w:lang w:val="en-US"/>
        </w:rPr>
        <w:t xml:space="preserve"> trigger capable of co</w:t>
      </w:r>
      <w:r w:rsidR="00F75DED">
        <w:rPr>
          <w:lang w:val="en-US"/>
        </w:rPr>
        <w:t>ntrolling</w:t>
      </w:r>
      <w:r w:rsidR="00F051B4">
        <w:rPr>
          <w:lang w:val="en-US"/>
        </w:rPr>
        <w:t xml:space="preserve"> the state of </w:t>
      </w:r>
      <w:r w:rsidR="00B667FF">
        <w:rPr>
          <w:lang w:val="en-US"/>
        </w:rPr>
        <w:t>DOS/DCS</w:t>
      </w:r>
      <w:r w:rsidR="00F97544">
        <w:rPr>
          <w:lang w:val="en-US"/>
        </w:rPr>
        <w:t>,</w:t>
      </w:r>
      <w:r w:rsidR="00F051B4">
        <w:rPr>
          <w:lang w:val="en-US"/>
        </w:rPr>
        <w:t xml:space="preserve"> </w:t>
      </w:r>
      <w:r w:rsidR="00665DB9">
        <w:rPr>
          <w:lang w:val="en-US"/>
        </w:rPr>
        <w:t>preventing</w:t>
      </w:r>
      <w:r w:rsidR="00F75DED">
        <w:rPr>
          <w:lang w:val="en-US"/>
        </w:rPr>
        <w:t xml:space="preserve"> </w:t>
      </w:r>
      <w:r w:rsidR="00B772D6">
        <w:rPr>
          <w:lang w:val="en-US"/>
        </w:rPr>
        <w:t>them</w:t>
      </w:r>
      <w:r w:rsidR="00F75DED">
        <w:rPr>
          <w:lang w:val="en-US"/>
        </w:rPr>
        <w:t xml:space="preserve"> </w:t>
      </w:r>
      <w:r w:rsidR="00742094">
        <w:rPr>
          <w:lang w:val="en-US"/>
        </w:rPr>
        <w:t xml:space="preserve">to </w:t>
      </w:r>
      <w:r w:rsidR="00F97544">
        <w:rPr>
          <w:lang w:val="en-US"/>
        </w:rPr>
        <w:t>interfere</w:t>
      </w:r>
      <w:r w:rsidR="00F75DED">
        <w:rPr>
          <w:lang w:val="en-US"/>
        </w:rPr>
        <w:t xml:space="preserve"> </w:t>
      </w:r>
      <w:r w:rsidR="00665DB9">
        <w:rPr>
          <w:lang w:val="en-US"/>
        </w:rPr>
        <w:t xml:space="preserve">and </w:t>
      </w:r>
      <w:r w:rsidR="00F75DED">
        <w:rPr>
          <w:lang w:val="en-US"/>
        </w:rPr>
        <w:t xml:space="preserve">damage </w:t>
      </w:r>
      <w:r w:rsidR="002F3832">
        <w:rPr>
          <w:lang w:val="en-US"/>
        </w:rPr>
        <w:t xml:space="preserve">each </w:t>
      </w:r>
      <w:r w:rsidR="00F75DED">
        <w:rPr>
          <w:lang w:val="en-US"/>
        </w:rPr>
        <w:t>other</w:t>
      </w:r>
      <w:r w:rsidR="00F051B4">
        <w:rPr>
          <w:lang w:val="en-US"/>
        </w:rPr>
        <w:t>.</w:t>
      </w:r>
      <w:r w:rsidR="00F97544">
        <w:rPr>
          <w:lang w:val="en-US"/>
        </w:rPr>
        <w:t xml:space="preserve"> To control the trigger,</w:t>
      </w:r>
      <w:r w:rsidR="00F051B4">
        <w:rPr>
          <w:lang w:val="en-US"/>
        </w:rPr>
        <w:t xml:space="preserve"> </w:t>
      </w:r>
      <w:r w:rsidR="00F97544">
        <w:rPr>
          <w:lang w:val="en-US"/>
        </w:rPr>
        <w:t>we</w:t>
      </w:r>
      <w:r w:rsidR="00F051B4">
        <w:rPr>
          <w:lang w:val="en-US"/>
        </w:rPr>
        <w:t xml:space="preserve"> modif</w:t>
      </w:r>
      <w:r w:rsidR="00F97544">
        <w:rPr>
          <w:lang w:val="en-US"/>
        </w:rPr>
        <w:t>ied</w:t>
      </w:r>
      <w:r w:rsidR="00F75DED">
        <w:rPr>
          <w:lang w:val="en-US"/>
        </w:rPr>
        <w:t xml:space="preserve"> our DCS</w:t>
      </w:r>
      <w:r w:rsidR="00F97544">
        <w:rPr>
          <w:lang w:val="en-US"/>
        </w:rPr>
        <w:t>’s</w:t>
      </w:r>
      <w:r w:rsidR="00665DB9">
        <w:rPr>
          <w:lang w:val="en-US"/>
        </w:rPr>
        <w:t xml:space="preserve"> control</w:t>
      </w:r>
      <w:r w:rsidR="00F051B4">
        <w:rPr>
          <w:lang w:val="en-US"/>
        </w:rPr>
        <w:t xml:space="preserve"> software,</w:t>
      </w:r>
      <w:r w:rsidR="00F97544">
        <w:rPr>
          <w:lang w:val="en-US"/>
        </w:rPr>
        <w:t xml:space="preserve"> progra</w:t>
      </w:r>
      <w:r w:rsidR="00552EB9">
        <w:rPr>
          <w:lang w:val="en-US"/>
        </w:rPr>
        <w:t>m</w:t>
      </w:r>
      <w:r w:rsidR="00F97544">
        <w:rPr>
          <w:lang w:val="en-US"/>
        </w:rPr>
        <w:t>ming it to</w:t>
      </w:r>
      <w:r w:rsidR="00665DB9">
        <w:rPr>
          <w:lang w:val="en-US"/>
        </w:rPr>
        <w:t xml:space="preserve"> also control </w:t>
      </w:r>
      <w:r w:rsidR="00B772D6">
        <w:rPr>
          <w:lang w:val="en-US"/>
        </w:rPr>
        <w:t>an</w:t>
      </w:r>
      <w:r w:rsidR="00F97544">
        <w:rPr>
          <w:lang w:val="en-US"/>
        </w:rPr>
        <w:t xml:space="preserve"> Arduino board</w:t>
      </w:r>
      <w:r w:rsidR="00665DB9">
        <w:rPr>
          <w:lang w:val="en-US"/>
        </w:rPr>
        <w:t xml:space="preserve"> inside the trigger</w:t>
      </w:r>
      <w:r w:rsidR="00B772D6">
        <w:rPr>
          <w:lang w:val="en-US"/>
        </w:rPr>
        <w:t xml:space="preserve"> box</w:t>
      </w:r>
      <w:r w:rsidR="00F97544">
        <w:rPr>
          <w:lang w:val="en-US"/>
        </w:rPr>
        <w:t>,</w:t>
      </w:r>
      <w:r w:rsidR="00665DB9">
        <w:rPr>
          <w:lang w:val="en-US"/>
        </w:rPr>
        <w:t xml:space="preserve"> </w:t>
      </w:r>
      <w:r w:rsidR="00AA7B6A">
        <w:rPr>
          <w:lang w:val="en-US"/>
        </w:rPr>
        <w:t xml:space="preserve">which allowed </w:t>
      </w:r>
      <w:r w:rsidR="00B772D6">
        <w:rPr>
          <w:lang w:val="en-US"/>
        </w:rPr>
        <w:t>the</w:t>
      </w:r>
      <w:r w:rsidR="00F97544" w:rsidRPr="00F97544">
        <w:rPr>
          <w:lang w:val="en-US"/>
        </w:rPr>
        <w:t xml:space="preserve"> communication of </w:t>
      </w:r>
      <w:r w:rsidR="00665DB9">
        <w:rPr>
          <w:lang w:val="en-US"/>
        </w:rPr>
        <w:t>both</w:t>
      </w:r>
      <w:r w:rsidR="00F97544" w:rsidRPr="00F97544">
        <w:rPr>
          <w:lang w:val="en-US"/>
        </w:rPr>
        <w:t xml:space="preserve"> systems</w:t>
      </w:r>
      <w:r w:rsidR="00F97544">
        <w:rPr>
          <w:lang w:val="en-US"/>
        </w:rPr>
        <w:t>.</w:t>
      </w:r>
      <w:r w:rsidR="00665DB9">
        <w:rPr>
          <w:lang w:val="en-US"/>
        </w:rPr>
        <w:t xml:space="preserve"> </w:t>
      </w:r>
      <w:r w:rsidR="00517096">
        <w:rPr>
          <w:lang w:val="en-US"/>
        </w:rPr>
        <w:t xml:space="preserve">After making sure that the switching lasers were working, we </w:t>
      </w:r>
      <w:r w:rsidR="001730BE">
        <w:rPr>
          <w:lang w:val="en-US"/>
        </w:rPr>
        <w:t xml:space="preserve">moved the </w:t>
      </w:r>
      <w:r w:rsidR="00517096">
        <w:rPr>
          <w:lang w:val="en-US"/>
        </w:rPr>
        <w:t>hybrid instrument</w:t>
      </w:r>
      <w:r w:rsidR="001730BE">
        <w:rPr>
          <w:lang w:val="en-US"/>
        </w:rPr>
        <w:t xml:space="preserve"> to the hospital and proceeded with system characterization. </w:t>
      </w:r>
    </w:p>
    <w:p w14:paraId="1D2FC17B" w14:textId="77777777" w:rsidR="00263FB4" w:rsidRDefault="00263FB4" w:rsidP="00263FB4">
      <w:pPr>
        <w:rPr>
          <w:lang w:val="en-US"/>
        </w:rPr>
      </w:pPr>
    </w:p>
    <w:p w14:paraId="4C1E4587" w14:textId="278B6AAB" w:rsidR="00492ACA" w:rsidRDefault="00263FB4" w:rsidP="00DD22AE">
      <w:pPr>
        <w:rPr>
          <w:lang w:val="en-US"/>
        </w:rPr>
      </w:pPr>
      <w:r w:rsidRPr="00263FB4">
        <w:rPr>
          <w:b/>
          <w:lang w:val="en-US"/>
        </w:rPr>
        <w:t>Results</w:t>
      </w:r>
      <w:r w:rsidR="00492ACA">
        <w:rPr>
          <w:b/>
          <w:lang w:val="en-US"/>
        </w:rPr>
        <w:t xml:space="preserve"> and Discussion</w:t>
      </w:r>
      <w:r w:rsidRPr="00263FB4">
        <w:rPr>
          <w:b/>
          <w:lang w:val="en-US"/>
        </w:rPr>
        <w:t>:</w:t>
      </w:r>
      <w:r w:rsidR="00AC58FF">
        <w:rPr>
          <w:lang w:val="en-US"/>
        </w:rPr>
        <w:t xml:space="preserve"> </w:t>
      </w:r>
      <w:r w:rsidR="00585519">
        <w:rPr>
          <w:lang w:val="en-US"/>
        </w:rPr>
        <w:t xml:space="preserve">The hybrid instrument is extremely stable, with laser power varying less than </w:t>
      </w:r>
      <w:r w:rsidR="00530888">
        <w:rPr>
          <w:lang w:val="en-US"/>
        </w:rPr>
        <w:t>2</w:t>
      </w:r>
      <w:r w:rsidR="00585519">
        <w:rPr>
          <w:lang w:val="en-US"/>
        </w:rPr>
        <w:t xml:space="preserve">% over </w:t>
      </w:r>
      <w:r w:rsidR="00530888">
        <w:rPr>
          <w:lang w:val="en-US"/>
        </w:rPr>
        <w:t>21</w:t>
      </w:r>
      <w:r w:rsidR="00585519">
        <w:rPr>
          <w:lang w:val="en-US"/>
        </w:rPr>
        <w:t xml:space="preserve"> hours. Despite the long period of monitoring, the system temperature was also kept constant at </w:t>
      </w:r>
      <w:r w:rsidR="00530888">
        <w:rPr>
          <w:lang w:val="en-US"/>
        </w:rPr>
        <w:t>29.0 ±</w:t>
      </w:r>
      <w:r w:rsidR="00585519">
        <w:rPr>
          <w:lang w:val="en-US"/>
        </w:rPr>
        <w:t xml:space="preserve"> </w:t>
      </w:r>
      <w:r w:rsidR="00530888">
        <w:rPr>
          <w:lang w:val="en-US"/>
        </w:rPr>
        <w:t xml:space="preserve">0.5 </w:t>
      </w:r>
      <w:proofErr w:type="spellStart"/>
      <w:r w:rsidR="00585519" w:rsidRPr="00FD4E5A">
        <w:rPr>
          <w:vertAlign w:val="superscript"/>
          <w:lang w:val="en-US"/>
        </w:rPr>
        <w:t>o</w:t>
      </w:r>
      <w:r w:rsidR="00585519">
        <w:rPr>
          <w:lang w:val="en-US"/>
        </w:rPr>
        <w:t>C.</w:t>
      </w:r>
      <w:proofErr w:type="spellEnd"/>
      <w:r w:rsidR="00585519">
        <w:rPr>
          <w:lang w:val="en-US"/>
        </w:rPr>
        <w:t xml:space="preserve"> </w:t>
      </w:r>
      <w:r w:rsidR="008F49D1">
        <w:rPr>
          <w:lang w:val="en-US"/>
        </w:rPr>
        <w:t xml:space="preserve">Regarding temporal resolution, the </w:t>
      </w:r>
      <w:r w:rsidR="00585519">
        <w:rPr>
          <w:lang w:val="en-US"/>
        </w:rPr>
        <w:t xml:space="preserve">whole cycle (DCS+DOS) </w:t>
      </w:r>
      <w:r w:rsidR="008F49D1">
        <w:rPr>
          <w:lang w:val="en-US"/>
        </w:rPr>
        <w:t xml:space="preserve">takes </w:t>
      </w:r>
      <w:r w:rsidR="00530888">
        <w:rPr>
          <w:lang w:val="en-US"/>
        </w:rPr>
        <w:t xml:space="preserve">approximately 3 </w:t>
      </w:r>
      <w:r w:rsidR="008F49D1">
        <w:rPr>
          <w:lang w:val="en-US"/>
        </w:rPr>
        <w:t xml:space="preserve">s, which is excellent for long-term monitoring at the patient’s bedside. </w:t>
      </w:r>
      <w:r w:rsidR="00DD22AE">
        <w:rPr>
          <w:lang w:val="en-US"/>
        </w:rPr>
        <w:t xml:space="preserve">Overall, the results of the system performance </w:t>
      </w:r>
      <w:r w:rsidR="00FD4E5A">
        <w:rPr>
          <w:lang w:val="en-US"/>
        </w:rPr>
        <w:t>demonstrate</w:t>
      </w:r>
      <w:r w:rsidR="00AC58FF">
        <w:rPr>
          <w:lang w:val="en-US"/>
        </w:rPr>
        <w:t xml:space="preserve"> the </w:t>
      </w:r>
      <w:r w:rsidR="00665DB9">
        <w:rPr>
          <w:lang w:val="en-US"/>
        </w:rPr>
        <w:t xml:space="preserve">viability of the </w:t>
      </w:r>
      <w:r w:rsidR="00AC58FF">
        <w:rPr>
          <w:lang w:val="en-US"/>
        </w:rPr>
        <w:t xml:space="preserve">integration of </w:t>
      </w:r>
      <w:r w:rsidR="00665DB9">
        <w:rPr>
          <w:lang w:val="en-US"/>
        </w:rPr>
        <w:t>a</w:t>
      </w:r>
      <w:r w:rsidR="00261ED4">
        <w:rPr>
          <w:lang w:val="en-US"/>
        </w:rPr>
        <w:t xml:space="preserve"> commercial </w:t>
      </w:r>
      <w:r w:rsidR="00AC58FF">
        <w:rPr>
          <w:lang w:val="en-US"/>
        </w:rPr>
        <w:t xml:space="preserve">DOS </w:t>
      </w:r>
      <w:r w:rsidR="00261ED4">
        <w:rPr>
          <w:lang w:val="en-US"/>
        </w:rPr>
        <w:t xml:space="preserve">system </w:t>
      </w:r>
      <w:r w:rsidR="00665DB9">
        <w:rPr>
          <w:lang w:val="en-US"/>
        </w:rPr>
        <w:t>with our homemade DCS system</w:t>
      </w:r>
      <w:r w:rsidR="00AC58FF">
        <w:rPr>
          <w:lang w:val="en-US"/>
        </w:rPr>
        <w:t>,</w:t>
      </w:r>
      <w:r w:rsidR="00665DB9">
        <w:rPr>
          <w:lang w:val="en-US"/>
        </w:rPr>
        <w:t xml:space="preserve"> allowing</w:t>
      </w:r>
      <w:r w:rsidR="00261ED4">
        <w:rPr>
          <w:lang w:val="en-US"/>
        </w:rPr>
        <w:t xml:space="preserve"> the</w:t>
      </w:r>
      <w:r w:rsidR="00665DB9">
        <w:rPr>
          <w:lang w:val="en-US"/>
        </w:rPr>
        <w:t xml:space="preserve"> </w:t>
      </w:r>
      <w:r w:rsidR="00AC58FF">
        <w:rPr>
          <w:lang w:val="en-US"/>
        </w:rPr>
        <w:t xml:space="preserve">monitoring </w:t>
      </w:r>
      <w:r w:rsidR="00261ED4">
        <w:rPr>
          <w:lang w:val="en-US"/>
        </w:rPr>
        <w:t xml:space="preserve">of </w:t>
      </w:r>
      <w:r w:rsidR="00AC58FF">
        <w:rPr>
          <w:lang w:val="en-US"/>
        </w:rPr>
        <w:t xml:space="preserve">patients at the bedside during long periods of time. </w:t>
      </w:r>
      <w:r w:rsidR="00242FAD">
        <w:rPr>
          <w:lang w:val="en-US"/>
        </w:rPr>
        <w:t>Our pilot results</w:t>
      </w:r>
      <w:r w:rsidR="00AC58FF">
        <w:rPr>
          <w:lang w:val="en-US"/>
        </w:rPr>
        <w:t xml:space="preserve"> </w:t>
      </w:r>
      <w:r w:rsidR="003177A1">
        <w:rPr>
          <w:lang w:val="en-US"/>
        </w:rPr>
        <w:t>in the clinical</w:t>
      </w:r>
      <w:r w:rsidR="00AC58FF">
        <w:rPr>
          <w:lang w:val="en-US"/>
        </w:rPr>
        <w:t xml:space="preserve"> </w:t>
      </w:r>
      <w:r w:rsidR="00492ACA">
        <w:rPr>
          <w:lang w:val="en-US"/>
        </w:rPr>
        <w:t xml:space="preserve">phase </w:t>
      </w:r>
      <w:r w:rsidR="00E16BC8">
        <w:rPr>
          <w:lang w:val="en-US"/>
        </w:rPr>
        <w:t>are</w:t>
      </w:r>
      <w:r w:rsidR="009D69F6">
        <w:rPr>
          <w:lang w:val="en-US"/>
        </w:rPr>
        <w:t xml:space="preserve"> ongoing</w:t>
      </w:r>
      <w:r w:rsidR="00492ACA">
        <w:rPr>
          <w:lang w:val="en-US"/>
        </w:rPr>
        <w:t>.</w:t>
      </w:r>
      <w:r w:rsidR="00AC58FF">
        <w:rPr>
          <w:lang w:val="en-US"/>
        </w:rPr>
        <w:t xml:space="preserve"> </w:t>
      </w:r>
    </w:p>
    <w:p w14:paraId="405E2E93" w14:textId="77777777" w:rsidR="00263FB4" w:rsidRDefault="00263FB4" w:rsidP="00263FB4">
      <w:pPr>
        <w:rPr>
          <w:lang w:val="en-US"/>
        </w:rPr>
      </w:pPr>
    </w:p>
    <w:p w14:paraId="782D91C5" w14:textId="5A5FB7F3" w:rsidR="00263FB4" w:rsidRPr="000557A7" w:rsidRDefault="00263FB4" w:rsidP="00695265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="002B719C">
        <w:rPr>
          <w:lang w:val="en-US"/>
        </w:rPr>
        <w:t>O</w:t>
      </w:r>
      <w:r w:rsidR="00446C57">
        <w:rPr>
          <w:lang w:val="en-US"/>
        </w:rPr>
        <w:t xml:space="preserve">n a series of </w:t>
      </w:r>
      <w:r w:rsidR="00AC58FF">
        <w:rPr>
          <w:lang w:val="en-US"/>
        </w:rPr>
        <w:t>previous</w:t>
      </w:r>
      <w:r w:rsidR="00446C57">
        <w:rPr>
          <w:lang w:val="en-US"/>
        </w:rPr>
        <w:t xml:space="preserve"> </w:t>
      </w:r>
      <w:r w:rsidR="00AC58FF">
        <w:rPr>
          <w:lang w:val="en-US"/>
        </w:rPr>
        <w:t>studies</w:t>
      </w:r>
      <w:r w:rsidR="00446C57">
        <w:rPr>
          <w:lang w:val="en-US"/>
        </w:rPr>
        <w:t xml:space="preserve"> our lab </w:t>
      </w:r>
      <w:r w:rsidR="00916601">
        <w:rPr>
          <w:lang w:val="en-US"/>
        </w:rPr>
        <w:t>has</w:t>
      </w:r>
      <w:r w:rsidR="00742094">
        <w:rPr>
          <w:lang w:val="en-US"/>
        </w:rPr>
        <w:t xml:space="preserve"> </w:t>
      </w:r>
      <w:r w:rsidR="00446C57">
        <w:rPr>
          <w:lang w:val="en-US"/>
        </w:rPr>
        <w:t xml:space="preserve">shown </w:t>
      </w:r>
      <w:r w:rsidR="002B719C">
        <w:rPr>
          <w:lang w:val="en-US"/>
        </w:rPr>
        <w:t>the utility of</w:t>
      </w:r>
      <w:r w:rsidR="00446C57">
        <w:rPr>
          <w:lang w:val="en-US"/>
        </w:rPr>
        <w:t xml:space="preserve"> DCS and DOS</w:t>
      </w:r>
      <w:r w:rsidR="002B719C">
        <w:rPr>
          <w:lang w:val="en-US"/>
        </w:rPr>
        <w:t xml:space="preserve"> for </w:t>
      </w:r>
      <w:r w:rsidR="00446C57">
        <w:rPr>
          <w:lang w:val="en-US"/>
        </w:rPr>
        <w:t>measure</w:t>
      </w:r>
      <w:r w:rsidR="002B719C">
        <w:rPr>
          <w:lang w:val="en-US"/>
        </w:rPr>
        <w:t>ments of</w:t>
      </w:r>
      <w:r w:rsidR="00446C57">
        <w:rPr>
          <w:lang w:val="en-US"/>
        </w:rPr>
        <w:t xml:space="preserve"> microvascular blood flow and </w:t>
      </w:r>
      <w:r w:rsidR="002B719C">
        <w:rPr>
          <w:lang w:val="en-US"/>
        </w:rPr>
        <w:t>absolute t</w:t>
      </w:r>
      <w:r w:rsidR="00446C57">
        <w:rPr>
          <w:lang w:val="en-US"/>
        </w:rPr>
        <w:t>issue oxygenation</w:t>
      </w:r>
      <w:r w:rsidR="002B719C">
        <w:rPr>
          <w:lang w:val="en-US"/>
        </w:rPr>
        <w:t>, respectively</w:t>
      </w:r>
      <w:r w:rsidR="00AA3425">
        <w:rPr>
          <w:lang w:val="en-US"/>
        </w:rPr>
        <w:t xml:space="preserve">. In this work we </w:t>
      </w:r>
      <w:r w:rsidR="00261ED4">
        <w:rPr>
          <w:lang w:val="en-US"/>
        </w:rPr>
        <w:t>combined both techniques to develop a portable hybrid optical system capable</w:t>
      </w:r>
      <w:r w:rsidR="00AA3425">
        <w:rPr>
          <w:lang w:val="en-US"/>
        </w:rPr>
        <w:t xml:space="preserve"> </w:t>
      </w:r>
      <w:r w:rsidR="00261ED4">
        <w:rPr>
          <w:lang w:val="en-US"/>
        </w:rPr>
        <w:t>of measuring deep tissue</w:t>
      </w:r>
      <w:r w:rsidR="00742094">
        <w:rPr>
          <w:lang w:val="en-US"/>
        </w:rPr>
        <w:t xml:space="preserve"> physiology. The main advantage</w:t>
      </w:r>
      <w:r w:rsidR="00782F73">
        <w:rPr>
          <w:lang w:val="en-US"/>
        </w:rPr>
        <w:t>s</w:t>
      </w:r>
      <w:r w:rsidR="00742094">
        <w:rPr>
          <w:lang w:val="en-US"/>
        </w:rPr>
        <w:t xml:space="preserve"> of this system </w:t>
      </w:r>
      <w:r w:rsidR="00782F73">
        <w:rPr>
          <w:lang w:val="en-US"/>
        </w:rPr>
        <w:t xml:space="preserve">are </w:t>
      </w:r>
      <w:r w:rsidR="00742094">
        <w:rPr>
          <w:lang w:val="en-US"/>
        </w:rPr>
        <w:t>that it allows</w:t>
      </w:r>
      <w:r w:rsidR="00261ED4">
        <w:rPr>
          <w:lang w:val="en-US"/>
        </w:rPr>
        <w:t xml:space="preserve"> the continuous monitoring of patients </w:t>
      </w:r>
      <w:r w:rsidR="00AA3425">
        <w:rPr>
          <w:lang w:val="en-US"/>
        </w:rPr>
        <w:t>at the bedside</w:t>
      </w:r>
      <w:r w:rsidR="00261ED4">
        <w:rPr>
          <w:lang w:val="en-US"/>
        </w:rPr>
        <w:t xml:space="preserve"> </w:t>
      </w:r>
      <w:r w:rsidR="00BA2F25">
        <w:rPr>
          <w:lang w:val="en-US"/>
        </w:rPr>
        <w:t>for long periods</w:t>
      </w:r>
      <w:r w:rsidR="00E54D78">
        <w:rPr>
          <w:lang w:val="en-US"/>
        </w:rPr>
        <w:t xml:space="preserve">, providing the clinician with noninvasive and direct </w:t>
      </w:r>
      <w:r w:rsidR="00695265">
        <w:rPr>
          <w:lang w:val="en-US"/>
        </w:rPr>
        <w:t>measurements of tissue physiology, such as tissue oxygenation, blood flow and oxygen metabolism. W</w:t>
      </w:r>
      <w:r w:rsidR="00AA3425">
        <w:rPr>
          <w:lang w:val="en-US"/>
        </w:rPr>
        <w:t xml:space="preserve">e </w:t>
      </w:r>
      <w:r w:rsidR="00261ED4">
        <w:rPr>
          <w:lang w:val="en-US"/>
        </w:rPr>
        <w:t xml:space="preserve">are </w:t>
      </w:r>
      <w:r w:rsidR="00695265">
        <w:rPr>
          <w:lang w:val="en-US"/>
        </w:rPr>
        <w:t xml:space="preserve">currently </w:t>
      </w:r>
      <w:r w:rsidR="00261ED4">
        <w:rPr>
          <w:lang w:val="en-US"/>
        </w:rPr>
        <w:t>on the first steps</w:t>
      </w:r>
      <w:r w:rsidR="002B719C">
        <w:rPr>
          <w:lang w:val="en-US"/>
        </w:rPr>
        <w:t xml:space="preserve"> </w:t>
      </w:r>
      <w:r w:rsidR="00AA3425">
        <w:rPr>
          <w:lang w:val="en-US"/>
        </w:rPr>
        <w:t>o</w:t>
      </w:r>
      <w:r w:rsidR="002B719C">
        <w:rPr>
          <w:lang w:val="en-US"/>
        </w:rPr>
        <w:t xml:space="preserve">f implementing </w:t>
      </w:r>
      <w:r w:rsidR="00AA3425">
        <w:rPr>
          <w:lang w:val="en-US"/>
        </w:rPr>
        <w:t>the system inside the clinic</w:t>
      </w:r>
      <w:r w:rsidR="002B719C">
        <w:rPr>
          <w:lang w:val="en-US"/>
        </w:rPr>
        <w:t>,</w:t>
      </w:r>
      <w:r w:rsidR="00AA3425">
        <w:rPr>
          <w:lang w:val="en-US"/>
        </w:rPr>
        <w:t xml:space="preserve"> </w:t>
      </w:r>
      <w:r w:rsidR="00FE3A3D">
        <w:rPr>
          <w:lang w:val="en-US"/>
        </w:rPr>
        <w:t>with the main goal of</w:t>
      </w:r>
      <w:r w:rsidR="002B719C">
        <w:rPr>
          <w:lang w:val="en-US"/>
        </w:rPr>
        <w:t xml:space="preserve"> m</w:t>
      </w:r>
      <w:r w:rsidR="00AA3425">
        <w:rPr>
          <w:lang w:val="en-US"/>
        </w:rPr>
        <w:t>onitor</w:t>
      </w:r>
      <w:r w:rsidR="00FE3A3D">
        <w:rPr>
          <w:lang w:val="en-US"/>
        </w:rPr>
        <w:t>ing</w:t>
      </w:r>
      <w:r w:rsidR="00AC58FF">
        <w:rPr>
          <w:lang w:val="en-US"/>
        </w:rPr>
        <w:t xml:space="preserve"> </w:t>
      </w:r>
      <w:r w:rsidR="00AA3425">
        <w:rPr>
          <w:lang w:val="en-US"/>
        </w:rPr>
        <w:t>stroke patients.</w:t>
      </w:r>
    </w:p>
    <w:p w14:paraId="073E20A4" w14:textId="77777777" w:rsidR="00263FB4" w:rsidRPr="000557A7" w:rsidRDefault="00263FB4" w:rsidP="00263FB4">
      <w:pPr>
        <w:rPr>
          <w:lang w:val="en-US"/>
        </w:rPr>
      </w:pPr>
    </w:p>
    <w:p w14:paraId="7576E09B" w14:textId="2766B8F4" w:rsidR="00492ACA" w:rsidRPr="00D52D79" w:rsidRDefault="00263FB4" w:rsidP="00530888">
      <w:pPr>
        <w:rPr>
          <w:lang w:val="en-US"/>
        </w:rPr>
      </w:pPr>
      <w:r w:rsidRPr="00D52D79">
        <w:rPr>
          <w:b/>
          <w:lang w:val="en-US"/>
        </w:rPr>
        <w:t xml:space="preserve">References: </w:t>
      </w:r>
      <w:r w:rsidR="00C85417" w:rsidRPr="00D52D79">
        <w:rPr>
          <w:lang w:val="en-US"/>
        </w:rPr>
        <w:t>[</w:t>
      </w:r>
      <w:r w:rsidR="00C05545" w:rsidRPr="00D52D79">
        <w:rPr>
          <w:lang w:val="en-US"/>
        </w:rPr>
        <w:t>1</w:t>
      </w:r>
      <w:r w:rsidR="00C85417" w:rsidRPr="00D52D79">
        <w:rPr>
          <w:lang w:val="en-US"/>
        </w:rPr>
        <w:t xml:space="preserve">] </w:t>
      </w:r>
      <w:r w:rsidR="00530888" w:rsidRPr="00D52D79">
        <w:rPr>
          <w:i/>
          <w:lang w:val="en-US"/>
        </w:rPr>
        <w:t>R. C. Rodriguez</w:t>
      </w:r>
      <w:r w:rsidR="00530888" w:rsidRPr="00D52D79">
        <w:rPr>
          <w:lang w:val="en-US"/>
        </w:rPr>
        <w:t>, MSc Dissertation, UNICAMP</w:t>
      </w:r>
      <w:r w:rsidR="00C05545" w:rsidRPr="00D52D79">
        <w:rPr>
          <w:lang w:val="en-US"/>
        </w:rPr>
        <w:t xml:space="preserve"> </w:t>
      </w:r>
      <w:r w:rsidR="00D52D79">
        <w:rPr>
          <w:lang w:val="en-US"/>
        </w:rPr>
        <w:t>(</w:t>
      </w:r>
      <w:r w:rsidR="00530888" w:rsidRPr="00D52D79">
        <w:rPr>
          <w:lang w:val="en-US"/>
        </w:rPr>
        <w:t>2014</w:t>
      </w:r>
      <w:r w:rsidR="00D52D79">
        <w:rPr>
          <w:lang w:val="en-US"/>
        </w:rPr>
        <w:t>)</w:t>
      </w:r>
      <w:r w:rsidR="00530888" w:rsidRPr="00D52D79">
        <w:rPr>
          <w:lang w:val="en-US"/>
        </w:rPr>
        <w:t xml:space="preserve">; </w:t>
      </w:r>
      <w:r w:rsidR="00C05545" w:rsidRPr="00D52D79">
        <w:rPr>
          <w:lang w:val="en-US"/>
        </w:rPr>
        <w:t xml:space="preserve">[2] </w:t>
      </w:r>
      <w:r w:rsidR="00C05545" w:rsidRPr="00D52D79">
        <w:rPr>
          <w:i/>
          <w:lang w:val="en-US"/>
        </w:rPr>
        <w:t>R. C. Rodriguez</w:t>
      </w:r>
      <w:r w:rsidR="00C05545" w:rsidRPr="00D52D79">
        <w:rPr>
          <w:lang w:val="en-US"/>
        </w:rPr>
        <w:t>,</w:t>
      </w:r>
      <w:r w:rsidR="00D52D79" w:rsidRPr="00D52D79">
        <w:rPr>
          <w:lang w:val="en-US"/>
        </w:rPr>
        <w:t xml:space="preserve"> XVIII </w:t>
      </w:r>
      <w:r w:rsidR="00D52D79">
        <w:rPr>
          <w:lang w:val="en-US"/>
        </w:rPr>
        <w:t>CBFM</w:t>
      </w:r>
      <w:r w:rsidR="00D52D79" w:rsidRPr="00D52D79">
        <w:rPr>
          <w:lang w:val="en-US"/>
        </w:rPr>
        <w:t xml:space="preserve"> (2013)</w:t>
      </w:r>
      <w:r w:rsidR="00C05545" w:rsidRPr="00D52D79">
        <w:rPr>
          <w:lang w:val="en-US"/>
        </w:rPr>
        <w:t xml:space="preserve">; [3] </w:t>
      </w:r>
      <w:r w:rsidR="00C05545" w:rsidRPr="00C6555F">
        <w:rPr>
          <w:i/>
          <w:lang w:val="en-US"/>
        </w:rPr>
        <w:t>R. M. Forti</w:t>
      </w:r>
      <w:r w:rsidR="00C05545" w:rsidRPr="00D52D79">
        <w:rPr>
          <w:lang w:val="en-US"/>
        </w:rPr>
        <w:t>, MSc Dissertation, UNICAM</w:t>
      </w:r>
      <w:r w:rsidR="00D52D79">
        <w:rPr>
          <w:lang w:val="en-US"/>
        </w:rPr>
        <w:t>P</w:t>
      </w:r>
      <w:r w:rsidR="00C05545" w:rsidRPr="00D52D79">
        <w:rPr>
          <w:lang w:val="en-US"/>
        </w:rPr>
        <w:t xml:space="preserve"> </w:t>
      </w:r>
      <w:r w:rsidR="00D52D79">
        <w:rPr>
          <w:lang w:val="en-US"/>
        </w:rPr>
        <w:t>(</w:t>
      </w:r>
      <w:r w:rsidR="00C05545" w:rsidRPr="00D52D79">
        <w:rPr>
          <w:lang w:val="en-US"/>
        </w:rPr>
        <w:t>2015</w:t>
      </w:r>
      <w:r w:rsidR="00D52D79">
        <w:rPr>
          <w:lang w:val="en-US"/>
        </w:rPr>
        <w:t>)</w:t>
      </w:r>
      <w:r w:rsidR="00C05545" w:rsidRPr="00D52D79">
        <w:rPr>
          <w:lang w:val="en-US"/>
        </w:rPr>
        <w:t>; [4</w:t>
      </w:r>
      <w:r w:rsidR="00530888" w:rsidRPr="00D52D79">
        <w:rPr>
          <w:lang w:val="en-US"/>
        </w:rPr>
        <w:t xml:space="preserve">] </w:t>
      </w:r>
      <w:r w:rsidR="00C05545" w:rsidRPr="00C6555F">
        <w:rPr>
          <w:i/>
          <w:lang w:val="en-US"/>
        </w:rPr>
        <w:t>R.</w:t>
      </w:r>
      <w:r w:rsidR="00530888" w:rsidRPr="00C6555F">
        <w:rPr>
          <w:i/>
          <w:lang w:val="en-US"/>
        </w:rPr>
        <w:t>M.</w:t>
      </w:r>
      <w:r w:rsidR="00C05545" w:rsidRPr="00C6555F">
        <w:rPr>
          <w:i/>
          <w:lang w:val="en-US"/>
        </w:rPr>
        <w:t xml:space="preserve"> Forti et al.,</w:t>
      </w:r>
      <w:r w:rsidR="00D52D79">
        <w:rPr>
          <w:lang w:val="en-US"/>
        </w:rPr>
        <w:t xml:space="preserve"> 1st Congress CEPID BRAINN (</w:t>
      </w:r>
      <w:r w:rsidR="00530888" w:rsidRPr="00D52D79">
        <w:rPr>
          <w:lang w:val="en-US"/>
        </w:rPr>
        <w:t>2014</w:t>
      </w:r>
      <w:r w:rsidR="00D52D79">
        <w:rPr>
          <w:lang w:val="en-US"/>
        </w:rPr>
        <w:t>)</w:t>
      </w:r>
      <w:r w:rsidR="00C6555F">
        <w:rPr>
          <w:lang w:val="en-US"/>
        </w:rPr>
        <w:t>; [5]</w:t>
      </w:r>
      <w:bookmarkStart w:id="0" w:name="_GoBack"/>
      <w:bookmarkEnd w:id="0"/>
      <w:r w:rsidR="00C05545" w:rsidRPr="00D52D79">
        <w:rPr>
          <w:lang w:val="en-US"/>
        </w:rPr>
        <w:t xml:space="preserve"> </w:t>
      </w:r>
      <w:r w:rsidR="00C05545" w:rsidRPr="00C6555F">
        <w:rPr>
          <w:i/>
          <w:lang w:val="en-US"/>
        </w:rPr>
        <w:t>R M. Forti et al.,</w:t>
      </w:r>
      <w:r w:rsidR="00C05545" w:rsidRPr="00D52D79">
        <w:rPr>
          <w:lang w:val="en-US"/>
        </w:rPr>
        <w:t xml:space="preserve"> 2nd </w:t>
      </w:r>
      <w:r w:rsidR="00D52D79">
        <w:rPr>
          <w:lang w:val="en-US"/>
        </w:rPr>
        <w:t>Congress CEPID BRAINN (</w:t>
      </w:r>
      <w:r w:rsidR="00C05545" w:rsidRPr="00D52D79">
        <w:rPr>
          <w:lang w:val="en-US"/>
        </w:rPr>
        <w:t>2015</w:t>
      </w:r>
      <w:r w:rsidR="00D52D79">
        <w:rPr>
          <w:lang w:val="en-US"/>
        </w:rPr>
        <w:t>)</w:t>
      </w:r>
      <w:r w:rsidR="00C05545" w:rsidRPr="00D52D79">
        <w:rPr>
          <w:lang w:val="en-US"/>
        </w:rPr>
        <w:t>.</w:t>
      </w:r>
    </w:p>
    <w:sectPr w:rsidR="00492ACA" w:rsidRPr="00D52D79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4EBF" w14:textId="77777777" w:rsidR="009627F6" w:rsidRDefault="009627F6" w:rsidP="00743343">
      <w:r>
        <w:separator/>
      </w:r>
    </w:p>
  </w:endnote>
  <w:endnote w:type="continuationSeparator" w:id="0">
    <w:p w14:paraId="757CAA6A" w14:textId="77777777" w:rsidR="009627F6" w:rsidRDefault="009627F6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1B1FC" w14:textId="77777777" w:rsidR="009627F6" w:rsidRDefault="009627F6" w:rsidP="00743343">
      <w:r>
        <w:separator/>
      </w:r>
    </w:p>
  </w:footnote>
  <w:footnote w:type="continuationSeparator" w:id="0">
    <w:p w14:paraId="04839F4B" w14:textId="77777777" w:rsidR="009627F6" w:rsidRDefault="009627F6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F6F0" w14:textId="77777777" w:rsidR="004F0B36" w:rsidRPr="000557A7" w:rsidRDefault="004F0B36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212F2" wp14:editId="257D976C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6FE2B" w14:textId="77777777" w:rsidR="004F0B36" w:rsidRDefault="004F0B36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161183D3" w14:textId="77777777" w:rsidR="004F0B36" w:rsidRDefault="004F0B36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38FB0514" w14:textId="77777777" w:rsidR="004F0B36" w:rsidRPr="000557A7" w:rsidRDefault="004F0B36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212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3sOAIAADk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" stroked="f">
              <v:textbox>
                <w:txbxContent>
                  <w:p w14:paraId="3DC6FE2B" w14:textId="77777777" w:rsidR="004F0B36" w:rsidRDefault="004F0B36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161183D3" w14:textId="77777777" w:rsidR="004F0B36" w:rsidRDefault="004F0B36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38FB0514" w14:textId="77777777" w:rsidR="004F0B36" w:rsidRPr="000557A7" w:rsidRDefault="004F0B36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26C4FA" wp14:editId="105F943F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10C4F"/>
    <w:rsid w:val="000230B8"/>
    <w:rsid w:val="00034D62"/>
    <w:rsid w:val="0003597F"/>
    <w:rsid w:val="00042C87"/>
    <w:rsid w:val="000557A7"/>
    <w:rsid w:val="00063124"/>
    <w:rsid w:val="00076D04"/>
    <w:rsid w:val="000B09D8"/>
    <w:rsid w:val="000D4088"/>
    <w:rsid w:val="00102007"/>
    <w:rsid w:val="00120410"/>
    <w:rsid w:val="001730BE"/>
    <w:rsid w:val="001E350C"/>
    <w:rsid w:val="001E46C3"/>
    <w:rsid w:val="00202474"/>
    <w:rsid w:val="0023748A"/>
    <w:rsid w:val="00242FAD"/>
    <w:rsid w:val="00261ED4"/>
    <w:rsid w:val="00262DE0"/>
    <w:rsid w:val="00263FB4"/>
    <w:rsid w:val="00264FBA"/>
    <w:rsid w:val="0027592C"/>
    <w:rsid w:val="002B719C"/>
    <w:rsid w:val="002C3BE6"/>
    <w:rsid w:val="002E3D18"/>
    <w:rsid w:val="002E5535"/>
    <w:rsid w:val="002F1D92"/>
    <w:rsid w:val="002F1EA5"/>
    <w:rsid w:val="002F3832"/>
    <w:rsid w:val="003177A1"/>
    <w:rsid w:val="0033574A"/>
    <w:rsid w:val="003513A8"/>
    <w:rsid w:val="003B0DB9"/>
    <w:rsid w:val="00402FF8"/>
    <w:rsid w:val="00405CD0"/>
    <w:rsid w:val="004061C0"/>
    <w:rsid w:val="00446C57"/>
    <w:rsid w:val="00457BC9"/>
    <w:rsid w:val="00463BB7"/>
    <w:rsid w:val="004647A5"/>
    <w:rsid w:val="0046544A"/>
    <w:rsid w:val="0048409D"/>
    <w:rsid w:val="00492ACA"/>
    <w:rsid w:val="0049470E"/>
    <w:rsid w:val="00495481"/>
    <w:rsid w:val="004D3FC7"/>
    <w:rsid w:val="004E4240"/>
    <w:rsid w:val="004F0B36"/>
    <w:rsid w:val="005011A5"/>
    <w:rsid w:val="00517096"/>
    <w:rsid w:val="00530888"/>
    <w:rsid w:val="00552EB9"/>
    <w:rsid w:val="00585519"/>
    <w:rsid w:val="005B332E"/>
    <w:rsid w:val="005E1B59"/>
    <w:rsid w:val="005E1FAD"/>
    <w:rsid w:val="006061E0"/>
    <w:rsid w:val="006478CD"/>
    <w:rsid w:val="00661827"/>
    <w:rsid w:val="00665DB9"/>
    <w:rsid w:val="00695265"/>
    <w:rsid w:val="006A6BAB"/>
    <w:rsid w:val="006E1167"/>
    <w:rsid w:val="00742094"/>
    <w:rsid w:val="00743343"/>
    <w:rsid w:val="00760CD9"/>
    <w:rsid w:val="00774D48"/>
    <w:rsid w:val="00782F73"/>
    <w:rsid w:val="00790865"/>
    <w:rsid w:val="007B35CF"/>
    <w:rsid w:val="00806832"/>
    <w:rsid w:val="00812F39"/>
    <w:rsid w:val="0082369B"/>
    <w:rsid w:val="00831627"/>
    <w:rsid w:val="00832B02"/>
    <w:rsid w:val="00840244"/>
    <w:rsid w:val="008A7107"/>
    <w:rsid w:val="008C0CC3"/>
    <w:rsid w:val="008F49D1"/>
    <w:rsid w:val="00916601"/>
    <w:rsid w:val="00923FE1"/>
    <w:rsid w:val="009414BD"/>
    <w:rsid w:val="009627F6"/>
    <w:rsid w:val="009A1473"/>
    <w:rsid w:val="009D69F6"/>
    <w:rsid w:val="00A1029E"/>
    <w:rsid w:val="00A25F3B"/>
    <w:rsid w:val="00A34CD8"/>
    <w:rsid w:val="00A5018C"/>
    <w:rsid w:val="00A51680"/>
    <w:rsid w:val="00A64E50"/>
    <w:rsid w:val="00A843B8"/>
    <w:rsid w:val="00AA3425"/>
    <w:rsid w:val="00AA7536"/>
    <w:rsid w:val="00AA7B6A"/>
    <w:rsid w:val="00AC58FF"/>
    <w:rsid w:val="00AD5A4B"/>
    <w:rsid w:val="00AF6325"/>
    <w:rsid w:val="00B52F14"/>
    <w:rsid w:val="00B64A0D"/>
    <w:rsid w:val="00B667FF"/>
    <w:rsid w:val="00B772D6"/>
    <w:rsid w:val="00B81E05"/>
    <w:rsid w:val="00BA2F25"/>
    <w:rsid w:val="00BF2DCE"/>
    <w:rsid w:val="00C05545"/>
    <w:rsid w:val="00C171DE"/>
    <w:rsid w:val="00C6555F"/>
    <w:rsid w:val="00C83F3A"/>
    <w:rsid w:val="00C85417"/>
    <w:rsid w:val="00C91140"/>
    <w:rsid w:val="00D52D79"/>
    <w:rsid w:val="00D60DC1"/>
    <w:rsid w:val="00D817F3"/>
    <w:rsid w:val="00D819EE"/>
    <w:rsid w:val="00DA1290"/>
    <w:rsid w:val="00DD22AE"/>
    <w:rsid w:val="00E16BC8"/>
    <w:rsid w:val="00E24564"/>
    <w:rsid w:val="00E31228"/>
    <w:rsid w:val="00E54D78"/>
    <w:rsid w:val="00EA6C72"/>
    <w:rsid w:val="00F051B4"/>
    <w:rsid w:val="00F46C6C"/>
    <w:rsid w:val="00F519C7"/>
    <w:rsid w:val="00F52674"/>
    <w:rsid w:val="00F53FDA"/>
    <w:rsid w:val="00F75DED"/>
    <w:rsid w:val="00F91714"/>
    <w:rsid w:val="00F97544"/>
    <w:rsid w:val="00FB6EFE"/>
    <w:rsid w:val="00FD4E5A"/>
    <w:rsid w:val="00FD543D"/>
    <w:rsid w:val="00FD610F"/>
    <w:rsid w:val="00FD7418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F2B647"/>
  <w15:docId w15:val="{38625844-3AD1-4627-9381-FCE1873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E11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1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167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1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167"/>
    <w:rPr>
      <w:rFonts w:ascii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E1167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Rodrigo Forti</cp:lastModifiedBy>
  <cp:revision>3</cp:revision>
  <dcterms:created xsi:type="dcterms:W3CDTF">2016-01-27T16:37:00Z</dcterms:created>
  <dcterms:modified xsi:type="dcterms:W3CDTF">2016-01-27T16:44:00Z</dcterms:modified>
</cp:coreProperties>
</file>