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A5" w:rsidRPr="00A74583" w:rsidRDefault="00B667A1" w:rsidP="002F1EA5">
      <w:pPr>
        <w:jc w:val="center"/>
        <w:rPr>
          <w:b/>
          <w:sz w:val="28"/>
          <w:highlight w:val="yellow"/>
          <w:lang w:val="en-US"/>
        </w:rPr>
      </w:pPr>
      <w:r w:rsidRPr="00A171B1">
        <w:rPr>
          <w:b/>
          <w:sz w:val="28"/>
          <w:lang w:val="en-US"/>
        </w:rPr>
        <w:t>Investiga</w:t>
      </w:r>
      <w:r w:rsidR="007E7A29" w:rsidRPr="00A171B1">
        <w:rPr>
          <w:b/>
          <w:sz w:val="28"/>
          <w:lang w:val="en-US"/>
        </w:rPr>
        <w:t>ting a stop-gain variant</w:t>
      </w:r>
      <w:r w:rsidR="00A171B1" w:rsidRPr="00A171B1">
        <w:rPr>
          <w:b/>
          <w:sz w:val="28"/>
          <w:lang w:val="en-US"/>
        </w:rPr>
        <w:t xml:space="preserve"> </w:t>
      </w:r>
      <w:r w:rsidR="00B35FAA">
        <w:rPr>
          <w:b/>
          <w:sz w:val="28"/>
          <w:lang w:val="en-US"/>
        </w:rPr>
        <w:t>associate with</w:t>
      </w:r>
      <w:r w:rsidR="00B35FAA" w:rsidRPr="00A171B1">
        <w:rPr>
          <w:b/>
          <w:sz w:val="28"/>
          <w:lang w:val="en-US"/>
        </w:rPr>
        <w:t xml:space="preserve"> </w:t>
      </w:r>
      <w:r w:rsidR="00810553" w:rsidRPr="00810553">
        <w:rPr>
          <w:b/>
          <w:sz w:val="28"/>
          <w:lang w:val="en-US"/>
        </w:rPr>
        <w:t xml:space="preserve">cell differentiation </w:t>
      </w:r>
      <w:r w:rsidR="00810553">
        <w:rPr>
          <w:b/>
          <w:sz w:val="28"/>
          <w:lang w:val="en-US"/>
        </w:rPr>
        <w:t xml:space="preserve">and </w:t>
      </w:r>
      <w:r w:rsidR="00B35FAA" w:rsidRPr="00A171B1">
        <w:rPr>
          <w:b/>
          <w:sz w:val="28"/>
          <w:lang w:val="en-US"/>
        </w:rPr>
        <w:t>synaptic machinery</w:t>
      </w:r>
      <w:r w:rsidR="00810553">
        <w:rPr>
          <w:b/>
          <w:sz w:val="28"/>
          <w:lang w:val="en-US"/>
        </w:rPr>
        <w:t xml:space="preserve"> </w:t>
      </w:r>
      <w:r w:rsidR="00106910">
        <w:rPr>
          <w:b/>
          <w:sz w:val="28"/>
          <w:lang w:val="en-US"/>
        </w:rPr>
        <w:t xml:space="preserve">in focal cortical dysplasia (FCD)  </w:t>
      </w:r>
    </w:p>
    <w:p w:rsidR="00E24564" w:rsidRPr="00A74583" w:rsidRDefault="00E24564" w:rsidP="002F1EA5">
      <w:pPr>
        <w:jc w:val="center"/>
        <w:rPr>
          <w:highlight w:val="yellow"/>
          <w:lang w:val="en-US"/>
        </w:rPr>
      </w:pPr>
    </w:p>
    <w:p w:rsidR="007E7A29" w:rsidRDefault="007E7A29" w:rsidP="007E7A29">
      <w:pPr>
        <w:jc w:val="center"/>
        <w:rPr>
          <w:vertAlign w:val="superscript"/>
        </w:rPr>
      </w:pPr>
      <w:r>
        <w:t>M</w:t>
      </w:r>
      <w:r w:rsidRPr="009D2EE2">
        <w:t>. Mar</w:t>
      </w:r>
      <w:r>
        <w:t>tin</w:t>
      </w:r>
      <w:r w:rsidRPr="009D2EE2">
        <w:rPr>
          <w:vertAlign w:val="superscript"/>
        </w:rPr>
        <w:t>1</w:t>
      </w:r>
      <w:r w:rsidRPr="009D2EE2">
        <w:t>, S. H. Avansini</w:t>
      </w:r>
      <w:r w:rsidRPr="009D2EE2">
        <w:rPr>
          <w:vertAlign w:val="superscript"/>
        </w:rPr>
        <w:t>1</w:t>
      </w:r>
      <w:r w:rsidR="00B667A1">
        <w:t>,</w:t>
      </w:r>
      <w:r w:rsidRPr="00023E74">
        <w:t xml:space="preserve"> F. </w:t>
      </w:r>
      <w:r w:rsidR="00F630B5" w:rsidRPr="00023E74">
        <w:t>R</w:t>
      </w:r>
      <w:r w:rsidR="00F630B5">
        <w:t xml:space="preserve">. </w:t>
      </w:r>
      <w:r w:rsidRPr="00023E74">
        <w:t>Torres</w:t>
      </w:r>
      <w:r>
        <w:rPr>
          <w:vertAlign w:val="superscript"/>
        </w:rPr>
        <w:t>1</w:t>
      </w:r>
      <w:r w:rsidRPr="00023E74">
        <w:t xml:space="preserve">, </w:t>
      </w:r>
      <w:r w:rsidR="00F630B5">
        <w:t xml:space="preserve">P. A. O. Ribeiro, M.G. Borges, B. Carvalho, </w:t>
      </w:r>
      <w:r w:rsidR="00B667A1" w:rsidRPr="00023E74">
        <w:t xml:space="preserve">R. </w:t>
      </w:r>
      <w:r w:rsidR="00F630B5" w:rsidRPr="00B667A1">
        <w:t>Secolin</w:t>
      </w:r>
      <w:r w:rsidR="00F630B5" w:rsidRPr="00B667A1">
        <w:rPr>
          <w:vertAlign w:val="superscript"/>
        </w:rPr>
        <w:t>1</w:t>
      </w:r>
      <w:r w:rsidR="00F630B5">
        <w:t xml:space="preserve">, </w:t>
      </w:r>
      <w:r w:rsidRPr="00B667A1">
        <w:t>M</w:t>
      </w:r>
      <w:r>
        <w:t xml:space="preserve">.L. Santos </w:t>
      </w:r>
      <w:r w:rsidRPr="00B05F01">
        <w:rPr>
          <w:vertAlign w:val="superscript"/>
        </w:rPr>
        <w:t>1</w:t>
      </w:r>
      <w:r>
        <w:t>,</w:t>
      </w:r>
      <w:r w:rsidRPr="00B05F01">
        <w:t>A</w:t>
      </w:r>
      <w:r>
        <w:t>.S.</w:t>
      </w:r>
      <w:r w:rsidRPr="00023E74">
        <w:t xml:space="preserve"> Vieira</w:t>
      </w:r>
      <w:r>
        <w:rPr>
          <w:vertAlign w:val="superscript"/>
        </w:rPr>
        <w:t>1</w:t>
      </w:r>
      <w:r w:rsidR="00B667A1">
        <w:t>,</w:t>
      </w:r>
      <w:r w:rsidRPr="00B05F01">
        <w:t xml:space="preserve"> </w:t>
      </w:r>
      <w:r w:rsidRPr="00023E74">
        <w:t>F.</w:t>
      </w:r>
      <w:r w:rsidRPr="00B05F01">
        <w:t xml:space="preserve"> </w:t>
      </w:r>
      <w:r w:rsidRPr="00023E74">
        <w:t>Rogério</w:t>
      </w:r>
      <w:r>
        <w:rPr>
          <w:vertAlign w:val="superscript"/>
        </w:rPr>
        <w:t>3</w:t>
      </w:r>
      <w:r>
        <w:t>,</w:t>
      </w:r>
      <w:r w:rsidRPr="00023E74">
        <w:t xml:space="preserve"> A. C Coan</w:t>
      </w:r>
      <w:r>
        <w:rPr>
          <w:vertAlign w:val="superscript"/>
        </w:rPr>
        <w:t>2</w:t>
      </w:r>
      <w:r>
        <w:t>,</w:t>
      </w:r>
      <w:r w:rsidRPr="00023E74">
        <w:t xml:space="preserve"> L. S</w:t>
      </w:r>
      <w:r>
        <w:t>.</w:t>
      </w:r>
      <w:r w:rsidRPr="00023E74">
        <w:t>Queiroz</w:t>
      </w:r>
      <w:r>
        <w:rPr>
          <w:vertAlign w:val="superscript"/>
        </w:rPr>
        <w:t>3</w:t>
      </w:r>
      <w:r>
        <w:t>,</w:t>
      </w:r>
      <w:r w:rsidRPr="00023E74">
        <w:t xml:space="preserve"> F. Cendes</w:t>
      </w:r>
      <w:r>
        <w:rPr>
          <w:vertAlign w:val="superscript"/>
        </w:rPr>
        <w:t>2</w:t>
      </w:r>
      <w:r w:rsidRPr="00023E74">
        <w:t>,</w:t>
      </w:r>
      <w:r w:rsidRPr="009D2EE2">
        <w:t xml:space="preserve">I. </w:t>
      </w:r>
      <w:r w:rsidRPr="007E7A29">
        <w:t>Lopes-Cendes</w:t>
      </w:r>
      <w:r w:rsidRPr="007E7A29">
        <w:rPr>
          <w:vertAlign w:val="superscript"/>
        </w:rPr>
        <w:t>1</w:t>
      </w:r>
    </w:p>
    <w:p w:rsidR="00ED00B6" w:rsidRPr="007E7A29" w:rsidRDefault="00ED00B6" w:rsidP="007E7A29">
      <w:pPr>
        <w:jc w:val="center"/>
      </w:pPr>
    </w:p>
    <w:p w:rsidR="007E7A29" w:rsidRDefault="007E7A29" w:rsidP="007E7A29">
      <w:pPr>
        <w:jc w:val="center"/>
        <w:rPr>
          <w:sz w:val="20"/>
          <w:lang w:val="en-US"/>
        </w:rPr>
      </w:pPr>
      <w:r w:rsidRPr="00906F84">
        <w:rPr>
          <w:sz w:val="20"/>
          <w:vertAlign w:val="superscript"/>
          <w:lang w:val="en-US"/>
        </w:rPr>
        <w:t>Departments of 1Medical Genetics, 2Neurology and 3Anatomical Pathology School of Medical Sciences, University of Campinas-UNICAMP</w:t>
      </w:r>
      <w:r w:rsidRPr="00906F84" w:rsidDel="00906F84">
        <w:rPr>
          <w:sz w:val="20"/>
          <w:vertAlign w:val="superscript"/>
          <w:lang w:val="en-US"/>
        </w:rPr>
        <w:t xml:space="preserve"> </w:t>
      </w:r>
      <w:r>
        <w:rPr>
          <w:sz w:val="20"/>
          <w:lang w:val="en-US"/>
        </w:rPr>
        <w:t>.</w:t>
      </w:r>
    </w:p>
    <w:p w:rsidR="00263FB4" w:rsidRDefault="00263FB4" w:rsidP="002F1EA5">
      <w:pPr>
        <w:jc w:val="center"/>
        <w:rPr>
          <w:lang w:val="en-US"/>
        </w:rPr>
      </w:pPr>
    </w:p>
    <w:p w:rsidR="007C6FA0" w:rsidRDefault="00263FB4" w:rsidP="007B570A">
      <w:pPr>
        <w:rPr>
          <w:szCs w:val="24"/>
          <w:lang w:val="en-US"/>
        </w:rPr>
      </w:pPr>
      <w:r w:rsidRPr="00263FB4">
        <w:rPr>
          <w:b/>
          <w:lang w:val="en-US"/>
        </w:rPr>
        <w:t>Introduction:</w:t>
      </w:r>
      <w:r w:rsidR="00B6271E">
        <w:rPr>
          <w:lang w:val="en-US"/>
        </w:rPr>
        <w:t xml:space="preserve"> </w:t>
      </w:r>
      <w:r w:rsidR="007E7A29" w:rsidRPr="007E7A29">
        <w:rPr>
          <w:lang w:val="en-US"/>
        </w:rPr>
        <w:t xml:space="preserve">FCD is a malformation of the cerebral cortex usually associated with cell abnormalities, giant/dysmorphic neurons and balloon cells and severe drug-resistant epilepsy. The mechanisms involved in the pathogenesis of type II FCD are not completely understood. </w:t>
      </w:r>
      <w:r w:rsidR="00ED00B6">
        <w:rPr>
          <w:lang w:val="en-US"/>
        </w:rPr>
        <w:t xml:space="preserve">We have </w:t>
      </w:r>
      <w:r w:rsidR="007E7A29" w:rsidRPr="007E7A29">
        <w:rPr>
          <w:lang w:val="en-US"/>
        </w:rPr>
        <w:t>previously identified</w:t>
      </w:r>
      <w:r w:rsidR="00ED00B6">
        <w:rPr>
          <w:lang w:val="en-US"/>
        </w:rPr>
        <w:t xml:space="preserve"> </w:t>
      </w:r>
      <w:r w:rsidR="00FE1491" w:rsidRPr="00B667A1">
        <w:rPr>
          <w:lang w:val="en-US"/>
        </w:rPr>
        <w:t xml:space="preserve">a </w:t>
      </w:r>
      <w:r w:rsidR="00FE1491">
        <w:rPr>
          <w:lang w:val="en-US"/>
        </w:rPr>
        <w:t xml:space="preserve">rare </w:t>
      </w:r>
      <w:r w:rsidR="00ED00B6">
        <w:rPr>
          <w:lang w:val="en-US"/>
        </w:rPr>
        <w:t>stop-gain</w:t>
      </w:r>
      <w:r w:rsidR="00FE1491" w:rsidRPr="00B667A1">
        <w:rPr>
          <w:lang w:val="en-US"/>
        </w:rPr>
        <w:t xml:space="preserve"> variant</w:t>
      </w:r>
      <w:r w:rsidR="002166C1">
        <w:rPr>
          <w:lang w:val="en-US"/>
        </w:rPr>
        <w:t xml:space="preserve">, rs76555439, </w:t>
      </w:r>
      <w:r w:rsidR="00ED00B6">
        <w:rPr>
          <w:lang w:val="en-US"/>
        </w:rPr>
        <w:t xml:space="preserve">located in </w:t>
      </w:r>
      <w:r w:rsidR="00ED00B6" w:rsidRPr="00B667A1">
        <w:rPr>
          <w:lang w:val="en-US"/>
        </w:rPr>
        <w:t xml:space="preserve">in </w:t>
      </w:r>
      <w:r w:rsidR="00ED00B6">
        <w:rPr>
          <w:lang w:val="en-US"/>
        </w:rPr>
        <w:t>C-terminal binding protein 2 (</w:t>
      </w:r>
      <w:r w:rsidR="00ED00B6" w:rsidRPr="002166C1">
        <w:rPr>
          <w:i/>
          <w:lang w:val="en-US"/>
        </w:rPr>
        <w:t>CTBP2</w:t>
      </w:r>
      <w:r w:rsidR="00ED00B6">
        <w:rPr>
          <w:i/>
          <w:lang w:val="en-US"/>
        </w:rPr>
        <w:t>)</w:t>
      </w:r>
      <w:r w:rsidR="00ED00B6" w:rsidRPr="00B667A1">
        <w:rPr>
          <w:lang w:val="en-US"/>
        </w:rPr>
        <w:t xml:space="preserve"> gene</w:t>
      </w:r>
      <w:r w:rsidR="00ED00B6">
        <w:rPr>
          <w:lang w:val="en-US"/>
        </w:rPr>
        <w:t xml:space="preserve"> in a few patients with FCD. This variant is absent</w:t>
      </w:r>
      <w:r w:rsidR="00FE1491" w:rsidRPr="00B667A1">
        <w:rPr>
          <w:lang w:val="en-US"/>
        </w:rPr>
        <w:t xml:space="preserve"> in our in-house</w:t>
      </w:r>
      <w:r w:rsidR="002166C1">
        <w:rPr>
          <w:lang w:val="en-US"/>
        </w:rPr>
        <w:t xml:space="preserve"> </w:t>
      </w:r>
      <w:r w:rsidR="002166C1" w:rsidRPr="00B667A1">
        <w:rPr>
          <w:lang w:val="en-US"/>
        </w:rPr>
        <w:t>control database</w:t>
      </w:r>
      <w:r w:rsidR="00FE1491" w:rsidRPr="00B667A1">
        <w:rPr>
          <w:lang w:val="en-US"/>
        </w:rPr>
        <w:t xml:space="preserve"> of 29 samples </w:t>
      </w:r>
      <w:r w:rsidR="00ED00B6">
        <w:rPr>
          <w:lang w:val="en-US"/>
        </w:rPr>
        <w:t xml:space="preserve">as well as in </w:t>
      </w:r>
      <w:r w:rsidR="002166C1">
        <w:rPr>
          <w:lang w:val="en-US"/>
        </w:rPr>
        <w:t xml:space="preserve">two independents </w:t>
      </w:r>
      <w:r w:rsidR="002166C1" w:rsidRPr="00B667A1">
        <w:rPr>
          <w:lang w:val="en-US"/>
        </w:rPr>
        <w:t>control database</w:t>
      </w:r>
      <w:r w:rsidR="002166C1">
        <w:rPr>
          <w:lang w:val="en-US"/>
        </w:rPr>
        <w:t>s</w:t>
      </w:r>
      <w:r w:rsidR="00ED00B6">
        <w:rPr>
          <w:lang w:val="en-US"/>
        </w:rPr>
        <w:t xml:space="preserve">: </w:t>
      </w:r>
      <w:r w:rsidR="00FE1491" w:rsidRPr="00B667A1">
        <w:rPr>
          <w:lang w:val="en-US"/>
        </w:rPr>
        <w:t>Exome Variant Server</w:t>
      </w:r>
      <w:r w:rsidR="002166C1">
        <w:rPr>
          <w:lang w:val="en-US"/>
        </w:rPr>
        <w:t xml:space="preserve"> and</w:t>
      </w:r>
      <w:r w:rsidR="002166C1" w:rsidRPr="002166C1">
        <w:rPr>
          <w:lang w:val="en-US"/>
        </w:rPr>
        <w:t xml:space="preserve"> Exome Aggregation Consortium</w:t>
      </w:r>
      <w:r w:rsidR="002166C1">
        <w:rPr>
          <w:lang w:val="en-US"/>
        </w:rPr>
        <w:t xml:space="preserve"> (</w:t>
      </w:r>
      <w:r w:rsidR="002166C1" w:rsidRPr="002166C1">
        <w:rPr>
          <w:lang w:val="en-US"/>
        </w:rPr>
        <w:t>ExAC</w:t>
      </w:r>
      <w:r w:rsidR="002166C1">
        <w:rPr>
          <w:lang w:val="en-US"/>
        </w:rPr>
        <w:t>)</w:t>
      </w:r>
      <w:r w:rsidR="00FE1491" w:rsidRPr="00B667A1">
        <w:rPr>
          <w:lang w:val="en-US"/>
        </w:rPr>
        <w:t>.</w:t>
      </w:r>
      <w:r w:rsidR="00106910">
        <w:rPr>
          <w:lang w:val="en-US"/>
        </w:rPr>
        <w:t xml:space="preserve"> </w:t>
      </w:r>
      <w:r w:rsidR="00742160">
        <w:rPr>
          <w:szCs w:val="24"/>
          <w:lang w:val="en-US"/>
        </w:rPr>
        <w:t xml:space="preserve">Furthermore, </w:t>
      </w:r>
      <w:r w:rsidR="002166C1" w:rsidRPr="00F07CBB">
        <w:rPr>
          <w:i/>
          <w:szCs w:val="24"/>
          <w:lang w:val="en-US"/>
        </w:rPr>
        <w:t xml:space="preserve">CTBP2 </w:t>
      </w:r>
      <w:r w:rsidR="002166C1">
        <w:rPr>
          <w:szCs w:val="24"/>
          <w:lang w:val="en-US"/>
        </w:rPr>
        <w:t>gene</w:t>
      </w:r>
      <w:r w:rsidR="00B35FAA">
        <w:rPr>
          <w:szCs w:val="24"/>
          <w:lang w:val="en-US"/>
        </w:rPr>
        <w:t xml:space="preserve"> </w:t>
      </w:r>
      <w:r w:rsidR="00ED00B6">
        <w:rPr>
          <w:szCs w:val="24"/>
          <w:lang w:val="en-US"/>
        </w:rPr>
        <w:t>has been related to</w:t>
      </w:r>
      <w:r w:rsidR="007C6FA0">
        <w:rPr>
          <w:szCs w:val="24"/>
          <w:lang w:val="en-US"/>
        </w:rPr>
        <w:t>:</w:t>
      </w:r>
      <w:r w:rsidR="00106910" w:rsidRPr="000A112C">
        <w:rPr>
          <w:szCs w:val="24"/>
          <w:lang w:val="en-US"/>
        </w:rPr>
        <w:t xml:space="preserve"> </w:t>
      </w:r>
      <w:r w:rsidR="007C6FA0">
        <w:rPr>
          <w:szCs w:val="24"/>
          <w:lang w:val="en-US"/>
        </w:rPr>
        <w:t xml:space="preserve">i) </w:t>
      </w:r>
      <w:r w:rsidR="00106910" w:rsidRPr="00F630B5">
        <w:rPr>
          <w:szCs w:val="24"/>
          <w:lang w:val="en-US"/>
        </w:rPr>
        <w:t>transcrip</w:t>
      </w:r>
      <w:r w:rsidR="00F07CBB">
        <w:rPr>
          <w:szCs w:val="24"/>
          <w:lang w:val="en-US"/>
        </w:rPr>
        <w:t>tional corepressors that associ</w:t>
      </w:r>
      <w:r w:rsidR="00106910" w:rsidRPr="00F630B5">
        <w:rPr>
          <w:szCs w:val="24"/>
          <w:lang w:val="en-US"/>
        </w:rPr>
        <w:t xml:space="preserve">ate with DNA-binding transcription factors </w:t>
      </w:r>
      <w:r w:rsidR="00ED00B6">
        <w:rPr>
          <w:szCs w:val="24"/>
          <w:lang w:val="en-US"/>
        </w:rPr>
        <w:t xml:space="preserve">and </w:t>
      </w:r>
      <w:r w:rsidR="00106910" w:rsidRPr="00F630B5">
        <w:rPr>
          <w:szCs w:val="24"/>
          <w:lang w:val="en-US"/>
        </w:rPr>
        <w:t>have been</w:t>
      </w:r>
      <w:r w:rsidR="00106910">
        <w:rPr>
          <w:szCs w:val="24"/>
          <w:lang w:val="en-US"/>
        </w:rPr>
        <w:t xml:space="preserve"> </w:t>
      </w:r>
      <w:r w:rsidR="00106910" w:rsidRPr="00F630B5">
        <w:rPr>
          <w:szCs w:val="24"/>
          <w:lang w:val="en-US"/>
        </w:rPr>
        <w:t xml:space="preserve">linked </w:t>
      </w:r>
      <w:r w:rsidR="00ED00B6">
        <w:rPr>
          <w:szCs w:val="24"/>
          <w:lang w:val="en-US"/>
        </w:rPr>
        <w:t>to the regulation</w:t>
      </w:r>
      <w:r w:rsidR="00C2540B" w:rsidRPr="00C2540B">
        <w:rPr>
          <w:szCs w:val="24"/>
          <w:lang w:val="en-US"/>
        </w:rPr>
        <w:t xml:space="preserve"> </w:t>
      </w:r>
      <w:r w:rsidR="00ED00B6">
        <w:rPr>
          <w:szCs w:val="24"/>
          <w:lang w:val="en-US"/>
        </w:rPr>
        <w:t xml:space="preserve">of </w:t>
      </w:r>
      <w:r w:rsidR="00C2540B" w:rsidRPr="00C2540B">
        <w:rPr>
          <w:szCs w:val="24"/>
          <w:lang w:val="en-US"/>
        </w:rPr>
        <w:t>the transition of neural precursor cells to a differentiated state</w:t>
      </w:r>
      <w:r w:rsidR="00C2540B">
        <w:rPr>
          <w:szCs w:val="24"/>
          <w:vertAlign w:val="superscript"/>
          <w:lang w:val="en-US"/>
        </w:rPr>
        <w:t>1</w:t>
      </w:r>
      <w:r w:rsidR="007C6FA0">
        <w:rPr>
          <w:szCs w:val="24"/>
          <w:lang w:val="en-US"/>
        </w:rPr>
        <w:t>and ii)</w:t>
      </w:r>
      <w:r w:rsidR="00C2540B">
        <w:rPr>
          <w:szCs w:val="24"/>
          <w:lang w:val="en-US"/>
        </w:rPr>
        <w:t xml:space="preserve"> </w:t>
      </w:r>
      <w:r w:rsidR="00C2540B" w:rsidRPr="00C2540B">
        <w:rPr>
          <w:szCs w:val="24"/>
          <w:lang w:val="en-US"/>
        </w:rPr>
        <w:t>specialized synapses known as synaptic ribbons</w:t>
      </w:r>
      <w:r w:rsidR="007C6FA0" w:rsidRPr="007C6FA0">
        <w:rPr>
          <w:szCs w:val="24"/>
          <w:vertAlign w:val="superscript"/>
          <w:lang w:val="en-US"/>
        </w:rPr>
        <w:t>2</w:t>
      </w:r>
      <w:r w:rsidR="007C6FA0">
        <w:rPr>
          <w:szCs w:val="24"/>
          <w:lang w:val="en-US"/>
        </w:rPr>
        <w:t xml:space="preserve">. </w:t>
      </w:r>
      <w:r w:rsidR="007B570A" w:rsidRPr="00CF5375">
        <w:rPr>
          <w:szCs w:val="24"/>
          <w:lang w:val="en-US"/>
        </w:rPr>
        <w:t>In this context</w:t>
      </w:r>
      <w:r w:rsidR="00810553">
        <w:rPr>
          <w:szCs w:val="24"/>
          <w:lang w:val="en-US"/>
        </w:rPr>
        <w:t>,</w:t>
      </w:r>
      <w:r w:rsidR="007B570A" w:rsidRPr="00CF5375">
        <w:rPr>
          <w:szCs w:val="24"/>
          <w:lang w:val="en-US"/>
        </w:rPr>
        <w:t xml:space="preserve"> the </w:t>
      </w:r>
      <w:r w:rsidR="00810553">
        <w:rPr>
          <w:szCs w:val="24"/>
          <w:lang w:val="en-US"/>
        </w:rPr>
        <w:t>goal</w:t>
      </w:r>
      <w:r w:rsidR="007B570A" w:rsidRPr="00CF5375">
        <w:rPr>
          <w:szCs w:val="24"/>
          <w:lang w:val="en-US"/>
        </w:rPr>
        <w:t xml:space="preserve"> </w:t>
      </w:r>
      <w:r w:rsidR="007B570A">
        <w:rPr>
          <w:szCs w:val="24"/>
          <w:lang w:val="en-US"/>
        </w:rPr>
        <w:t>of thi</w:t>
      </w:r>
      <w:r w:rsidR="00A845C2">
        <w:rPr>
          <w:szCs w:val="24"/>
          <w:lang w:val="en-US"/>
        </w:rPr>
        <w:t xml:space="preserve">s </w:t>
      </w:r>
      <w:r w:rsidR="00810553">
        <w:rPr>
          <w:szCs w:val="24"/>
          <w:lang w:val="en-US"/>
        </w:rPr>
        <w:t xml:space="preserve">work is </w:t>
      </w:r>
      <w:r w:rsidR="007B570A">
        <w:rPr>
          <w:szCs w:val="24"/>
          <w:lang w:val="en-US"/>
        </w:rPr>
        <w:t xml:space="preserve">to </w:t>
      </w:r>
      <w:r w:rsidR="00ED00B6">
        <w:rPr>
          <w:szCs w:val="24"/>
          <w:lang w:val="en-US"/>
        </w:rPr>
        <w:t>investigate the frequency of</w:t>
      </w:r>
      <w:r w:rsidR="007B570A">
        <w:rPr>
          <w:szCs w:val="24"/>
          <w:lang w:val="en-US"/>
        </w:rPr>
        <w:t xml:space="preserve"> </w:t>
      </w:r>
      <w:r w:rsidR="00810553">
        <w:rPr>
          <w:szCs w:val="24"/>
          <w:lang w:val="en-US"/>
        </w:rPr>
        <w:t xml:space="preserve">this </w:t>
      </w:r>
      <w:r w:rsidR="007B570A" w:rsidRPr="00C2540B">
        <w:rPr>
          <w:i/>
          <w:szCs w:val="24"/>
          <w:lang w:val="en-US"/>
        </w:rPr>
        <w:t>CTBP2</w:t>
      </w:r>
      <w:r w:rsidR="007B570A">
        <w:rPr>
          <w:szCs w:val="24"/>
          <w:lang w:val="en-US"/>
        </w:rPr>
        <w:t xml:space="preserve"> </w:t>
      </w:r>
      <w:r w:rsidR="00810553">
        <w:rPr>
          <w:szCs w:val="24"/>
          <w:lang w:val="en-US"/>
        </w:rPr>
        <w:t>variant</w:t>
      </w:r>
      <w:r w:rsidR="007B570A">
        <w:rPr>
          <w:szCs w:val="24"/>
          <w:lang w:val="en-US"/>
        </w:rPr>
        <w:t xml:space="preserve"> </w:t>
      </w:r>
      <w:r w:rsidR="007C6FA0">
        <w:rPr>
          <w:szCs w:val="24"/>
          <w:lang w:val="en-US"/>
        </w:rPr>
        <w:t xml:space="preserve">in </w:t>
      </w:r>
      <w:r w:rsidR="00906FAE" w:rsidRPr="00906FAE">
        <w:rPr>
          <w:szCs w:val="24"/>
          <w:lang w:val="en-US"/>
        </w:rPr>
        <w:t xml:space="preserve">an additional cohort </w:t>
      </w:r>
      <w:r w:rsidR="00B225A8">
        <w:rPr>
          <w:szCs w:val="24"/>
          <w:lang w:val="en-US"/>
        </w:rPr>
        <w:t>of</w:t>
      </w:r>
      <w:r w:rsidR="007C6FA0">
        <w:rPr>
          <w:szCs w:val="24"/>
          <w:lang w:val="en-US"/>
        </w:rPr>
        <w:t xml:space="preserve"> FCD patients and </w:t>
      </w:r>
      <w:r w:rsidR="00906FAE" w:rsidRPr="00906FAE">
        <w:rPr>
          <w:szCs w:val="24"/>
          <w:lang w:val="en-US"/>
        </w:rPr>
        <w:t>h</w:t>
      </w:r>
      <w:r w:rsidR="00ED00B6">
        <w:rPr>
          <w:szCs w:val="24"/>
          <w:lang w:val="en-US"/>
        </w:rPr>
        <w:t xml:space="preserve">ealthy control individuals in order to assess a possible genetic association. </w:t>
      </w:r>
    </w:p>
    <w:p w:rsidR="00263FB4" w:rsidRDefault="00263FB4" w:rsidP="00263FB4">
      <w:pPr>
        <w:rPr>
          <w:lang w:val="en-US"/>
        </w:rPr>
      </w:pPr>
    </w:p>
    <w:p w:rsidR="00280E99" w:rsidRDefault="00263FB4" w:rsidP="00280E99">
      <w:pPr>
        <w:rPr>
          <w:lang w:val="en-US"/>
        </w:rPr>
      </w:pPr>
      <w:r w:rsidRPr="00263FB4">
        <w:rPr>
          <w:b/>
          <w:lang w:val="en-US"/>
        </w:rPr>
        <w:t>Materials and Methods:</w:t>
      </w:r>
      <w:r>
        <w:rPr>
          <w:lang w:val="en-US"/>
        </w:rPr>
        <w:t xml:space="preserve"> </w:t>
      </w:r>
      <w:r w:rsidR="007E7A29" w:rsidRPr="007E7A29">
        <w:rPr>
          <w:lang w:val="en-US"/>
        </w:rPr>
        <w:t xml:space="preserve">We </w:t>
      </w:r>
      <w:r w:rsidR="00ED00B6">
        <w:rPr>
          <w:lang w:val="en-US"/>
        </w:rPr>
        <w:t xml:space="preserve">are </w:t>
      </w:r>
      <w:r w:rsidR="007C6FA0">
        <w:rPr>
          <w:lang w:val="en-US"/>
        </w:rPr>
        <w:t>perform</w:t>
      </w:r>
      <w:r w:rsidR="00ED00B6">
        <w:rPr>
          <w:lang w:val="en-US"/>
        </w:rPr>
        <w:t>ing</w:t>
      </w:r>
      <w:r w:rsidR="007E7A29" w:rsidRPr="007E7A29">
        <w:rPr>
          <w:lang w:val="en-US"/>
        </w:rPr>
        <w:t xml:space="preserve"> a</w:t>
      </w:r>
      <w:r w:rsidR="00B225A8">
        <w:rPr>
          <w:lang w:val="en-US"/>
        </w:rPr>
        <w:t xml:space="preserve"> </w:t>
      </w:r>
      <w:r w:rsidR="00B648B0">
        <w:rPr>
          <w:lang w:val="en-US"/>
        </w:rPr>
        <w:t xml:space="preserve">validation study using </w:t>
      </w:r>
      <w:r w:rsidR="00B648B0" w:rsidRPr="00B648B0">
        <w:rPr>
          <w:lang w:val="en-US"/>
        </w:rPr>
        <w:t xml:space="preserve">Sanger sequencing </w:t>
      </w:r>
      <w:r w:rsidR="00B225A8">
        <w:rPr>
          <w:szCs w:val="24"/>
          <w:lang w:val="en-US"/>
        </w:rPr>
        <w:t xml:space="preserve">in </w:t>
      </w:r>
      <w:r w:rsidR="00B225A8" w:rsidRPr="00906FAE">
        <w:rPr>
          <w:szCs w:val="24"/>
          <w:lang w:val="en-US"/>
        </w:rPr>
        <w:t xml:space="preserve">an additional cohort </w:t>
      </w:r>
      <w:r w:rsidR="007E7A29" w:rsidRPr="007E7A29">
        <w:rPr>
          <w:lang w:val="en-US"/>
        </w:rPr>
        <w:t>1</w:t>
      </w:r>
      <w:r w:rsidR="00B667A1">
        <w:rPr>
          <w:lang w:val="en-US"/>
        </w:rPr>
        <w:t>7</w:t>
      </w:r>
      <w:r w:rsidR="007E7A29" w:rsidRPr="007E7A29">
        <w:rPr>
          <w:lang w:val="en-US"/>
        </w:rPr>
        <w:t xml:space="preserve"> type II FCD patients and 315 control individuals. All donors provided written informed consent prior to enter the study. Genomic DNA was isolated from peripheral leukocytes by the phenol extraction method</w:t>
      </w:r>
      <w:r w:rsidR="00A65C85">
        <w:rPr>
          <w:lang w:val="en-US"/>
        </w:rPr>
        <w:t xml:space="preserve">. </w:t>
      </w:r>
      <w:r w:rsidR="00280E99" w:rsidRPr="00B648B0">
        <w:rPr>
          <w:lang w:val="en-US"/>
        </w:rPr>
        <w:t>PCR primers targeting the variant region were designed using Primer3 on genomic DNA sequence. 50ng of genomic DNA for each sample was amplified</w:t>
      </w:r>
      <w:r w:rsidR="00280E99">
        <w:rPr>
          <w:lang w:val="en-US"/>
        </w:rPr>
        <w:t xml:space="preserve"> </w:t>
      </w:r>
      <w:r w:rsidR="00280E99" w:rsidRPr="00B648B0">
        <w:rPr>
          <w:lang w:val="en-US"/>
        </w:rPr>
        <w:t xml:space="preserve">and </w:t>
      </w:r>
      <w:r w:rsidR="00280E99">
        <w:rPr>
          <w:lang w:val="en-US"/>
        </w:rPr>
        <w:t xml:space="preserve">primer pair used for amplification was as follows: </w:t>
      </w:r>
      <w:r w:rsidR="00280E99" w:rsidRPr="00F550CC">
        <w:rPr>
          <w:lang w:val="en-US"/>
        </w:rPr>
        <w:t>forward primer, 5′-GAAGACAGAAAAAGTTGCCATCCACACC-3′, and reverse primer, 5′</w:t>
      </w:r>
      <w:r w:rsidR="00280E99">
        <w:rPr>
          <w:lang w:val="en-US"/>
        </w:rPr>
        <w:t>-</w:t>
      </w:r>
      <w:r w:rsidR="00280E99" w:rsidRPr="00F550CC">
        <w:rPr>
          <w:lang w:val="en-US"/>
        </w:rPr>
        <w:t>TCATCATCAGCAGACATAAGCAAGGCAGA-3</w:t>
      </w:r>
      <w:r w:rsidR="00280E99">
        <w:rPr>
          <w:lang w:val="en-US"/>
        </w:rPr>
        <w:t xml:space="preserve">´. </w:t>
      </w:r>
      <w:r w:rsidR="00280E99" w:rsidRPr="00B648B0">
        <w:rPr>
          <w:lang w:val="en-US"/>
        </w:rPr>
        <w:t>PCR touchdown</w:t>
      </w:r>
      <w:r w:rsidR="00280E99">
        <w:rPr>
          <w:lang w:val="en-US"/>
        </w:rPr>
        <w:t xml:space="preserve"> was carried out using a thermo</w:t>
      </w:r>
      <w:r w:rsidR="00280E99" w:rsidRPr="00B648B0">
        <w:rPr>
          <w:lang w:val="en-US"/>
        </w:rPr>
        <w:t xml:space="preserve">cycler for 35 cycles with annealing </w:t>
      </w:r>
      <w:r w:rsidR="00280E99">
        <w:rPr>
          <w:lang w:val="en-US"/>
        </w:rPr>
        <w:t xml:space="preserve">temperature of </w:t>
      </w:r>
      <w:r w:rsidR="00280E99" w:rsidRPr="00B648B0">
        <w:rPr>
          <w:lang w:val="en-US"/>
        </w:rPr>
        <w:t>58</w:t>
      </w:r>
      <w:r w:rsidR="00280E99">
        <w:rPr>
          <w:lang w:val="en-US"/>
        </w:rPr>
        <w:t>.</w:t>
      </w:r>
      <w:r w:rsidR="00280E99" w:rsidRPr="00B648B0">
        <w:rPr>
          <w:lang w:val="en-US"/>
        </w:rPr>
        <w:t>7°C</w:t>
      </w:r>
      <w:r w:rsidR="00280E99">
        <w:rPr>
          <w:lang w:val="en-US"/>
        </w:rPr>
        <w:t>.</w:t>
      </w:r>
      <w:r w:rsidR="00280E99" w:rsidRPr="00B648B0">
        <w:rPr>
          <w:lang w:val="en-US"/>
        </w:rPr>
        <w:t xml:space="preserve"> To confirm the specificity of amplification, the PCR products were subjected to electrophoresis in 1% agarose gel</w:t>
      </w:r>
      <w:r w:rsidR="00280E99">
        <w:rPr>
          <w:lang w:val="en-US"/>
        </w:rPr>
        <w:t xml:space="preserve">. </w:t>
      </w:r>
      <w:r w:rsidR="00280E99" w:rsidRPr="00B648B0">
        <w:rPr>
          <w:lang w:val="en-US"/>
        </w:rPr>
        <w:t xml:space="preserve">Sanger sequenced </w:t>
      </w:r>
      <w:r w:rsidR="00F150B5">
        <w:rPr>
          <w:lang w:val="en-US"/>
        </w:rPr>
        <w:t xml:space="preserve">will </w:t>
      </w:r>
      <w:r w:rsidR="00F150B5" w:rsidRPr="00F150B5">
        <w:rPr>
          <w:lang w:val="en-US"/>
        </w:rPr>
        <w:t xml:space="preserve">be done by </w:t>
      </w:r>
      <w:r w:rsidR="00F150B5">
        <w:rPr>
          <w:lang w:val="en-US"/>
        </w:rPr>
        <w:t>c</w:t>
      </w:r>
      <w:r w:rsidR="00F150B5" w:rsidRPr="00F150B5">
        <w:rPr>
          <w:lang w:val="en-US"/>
        </w:rPr>
        <w:t xml:space="preserve">apillary </w:t>
      </w:r>
      <w:r w:rsidR="00F150B5">
        <w:rPr>
          <w:lang w:val="en-US"/>
        </w:rPr>
        <w:t>e</w:t>
      </w:r>
      <w:r w:rsidR="00F150B5" w:rsidRPr="00F150B5">
        <w:rPr>
          <w:lang w:val="en-US"/>
        </w:rPr>
        <w:t xml:space="preserve">lectrophoresis on ABI </w:t>
      </w:r>
      <w:r w:rsidR="00F150B5">
        <w:rPr>
          <w:lang w:val="en-US"/>
        </w:rPr>
        <w:t>3</w:t>
      </w:r>
      <w:r w:rsidR="00953B28">
        <w:rPr>
          <w:lang w:val="en-US"/>
        </w:rPr>
        <w:t xml:space="preserve">500XL </w:t>
      </w:r>
      <w:r w:rsidR="00953B28" w:rsidRPr="00953B28">
        <w:rPr>
          <w:lang w:val="en-US"/>
        </w:rPr>
        <w:t>(Applied Biosystems)</w:t>
      </w:r>
      <w:r w:rsidR="00953B28">
        <w:rPr>
          <w:lang w:val="en-US"/>
        </w:rPr>
        <w:t>.</w:t>
      </w:r>
    </w:p>
    <w:p w:rsidR="008C1BE9" w:rsidRDefault="008C1BE9" w:rsidP="00263FB4">
      <w:pPr>
        <w:rPr>
          <w:lang w:val="en-US"/>
        </w:rPr>
      </w:pPr>
    </w:p>
    <w:p w:rsidR="00953B28" w:rsidRDefault="00263FB4" w:rsidP="00263FB4">
      <w:pPr>
        <w:rPr>
          <w:lang w:val="en-US"/>
        </w:rPr>
      </w:pPr>
      <w:r w:rsidRPr="00263FB4">
        <w:rPr>
          <w:b/>
          <w:lang w:val="en-US"/>
        </w:rPr>
        <w:t>Results</w:t>
      </w:r>
      <w:r w:rsidR="00280E99">
        <w:rPr>
          <w:b/>
          <w:lang w:val="en-US"/>
        </w:rPr>
        <w:t>/</w:t>
      </w:r>
      <w:r w:rsidR="003F0250">
        <w:rPr>
          <w:b/>
          <w:lang w:val="en-US"/>
        </w:rPr>
        <w:t>Discussion</w:t>
      </w:r>
      <w:r w:rsidR="00953B28">
        <w:rPr>
          <w:b/>
          <w:lang w:val="en-US"/>
        </w:rPr>
        <w:t xml:space="preserve"> and</w:t>
      </w:r>
      <w:r w:rsidR="00112C7A">
        <w:rPr>
          <w:b/>
          <w:lang w:val="en-US"/>
        </w:rPr>
        <w:t xml:space="preserve"> </w:t>
      </w:r>
      <w:bookmarkStart w:id="0" w:name="_GoBack"/>
      <w:bookmarkEnd w:id="0"/>
      <w:r w:rsidR="00280E99">
        <w:rPr>
          <w:b/>
          <w:lang w:val="en-US"/>
        </w:rPr>
        <w:t>conclusion</w:t>
      </w:r>
      <w:r w:rsidR="003F0250">
        <w:rPr>
          <w:b/>
          <w:lang w:val="en-US"/>
        </w:rPr>
        <w:t xml:space="preserve">: </w:t>
      </w:r>
      <w:r w:rsidR="00280E99">
        <w:rPr>
          <w:lang w:val="en-US"/>
        </w:rPr>
        <w:t xml:space="preserve">To date, </w:t>
      </w:r>
      <w:r w:rsidR="00F150B5">
        <w:rPr>
          <w:lang w:val="en-US"/>
        </w:rPr>
        <w:t xml:space="preserve">we initiate the PCR </w:t>
      </w:r>
      <w:r w:rsidR="00F150B5" w:rsidRPr="00F150B5">
        <w:rPr>
          <w:lang w:val="en-US"/>
        </w:rPr>
        <w:t xml:space="preserve">standardization </w:t>
      </w:r>
      <w:r w:rsidR="00953B28">
        <w:rPr>
          <w:lang w:val="en-US"/>
        </w:rPr>
        <w:t>and our preliminary</w:t>
      </w:r>
      <w:r w:rsidR="007E7A29" w:rsidRPr="007E7A29">
        <w:rPr>
          <w:lang w:val="en-US"/>
        </w:rPr>
        <w:t xml:space="preserve"> results indicate</w:t>
      </w:r>
      <w:r w:rsidR="007E7A29" w:rsidRPr="007E7A29">
        <w:rPr>
          <w:b/>
          <w:lang w:val="en-US"/>
        </w:rPr>
        <w:t xml:space="preserve"> </w:t>
      </w:r>
      <w:r w:rsidR="00FD0727" w:rsidRPr="00FD0727">
        <w:rPr>
          <w:lang w:val="en-US"/>
        </w:rPr>
        <w:t xml:space="preserve">that </w:t>
      </w:r>
      <w:r w:rsidR="007E7A29" w:rsidRPr="00280E99">
        <w:rPr>
          <w:lang w:val="en-US"/>
        </w:rPr>
        <w:t>th</w:t>
      </w:r>
      <w:r w:rsidR="00953B28">
        <w:rPr>
          <w:lang w:val="en-US"/>
        </w:rPr>
        <w:t>is</w:t>
      </w:r>
      <w:r w:rsidR="007E7A29" w:rsidRPr="007E7A29">
        <w:rPr>
          <w:b/>
          <w:lang w:val="en-US"/>
        </w:rPr>
        <w:t xml:space="preserve"> </w:t>
      </w:r>
      <w:r w:rsidR="001C452D" w:rsidRPr="00953B28">
        <w:rPr>
          <w:i/>
          <w:lang w:val="en-US"/>
        </w:rPr>
        <w:t>CTBP2</w:t>
      </w:r>
      <w:r w:rsidR="00953B28">
        <w:rPr>
          <w:lang w:val="en-US"/>
        </w:rPr>
        <w:t xml:space="preserve"> variant could have a relevant role in </w:t>
      </w:r>
      <w:r w:rsidR="00953B28" w:rsidRPr="00953B28">
        <w:rPr>
          <w:lang w:val="en-US"/>
        </w:rPr>
        <w:t>molecular mechanisms</w:t>
      </w:r>
      <w:r w:rsidR="00953B28">
        <w:rPr>
          <w:lang w:val="en-US"/>
        </w:rPr>
        <w:t xml:space="preserve"> involved in this cortical malformation.</w:t>
      </w:r>
    </w:p>
    <w:p w:rsidR="00263FB4" w:rsidRDefault="00D073C5" w:rsidP="00263FB4">
      <w:pPr>
        <w:rPr>
          <w:lang w:val="en-US"/>
        </w:rPr>
      </w:pPr>
      <w:r w:rsidRPr="00D073C5">
        <w:rPr>
          <w:rFonts w:ascii="LksvtpAdvTT3713a231" w:hAnsi="LksvtpAdvTT3713a231"/>
          <w:color w:val="131413"/>
          <w:sz w:val="20"/>
          <w:szCs w:val="20"/>
          <w:lang w:val="en-US"/>
        </w:rPr>
        <w:br/>
      </w:r>
    </w:p>
    <w:p w:rsidR="008A34FD" w:rsidRDefault="008A34FD" w:rsidP="00263FB4">
      <w:pPr>
        <w:rPr>
          <w:lang w:val="en-US"/>
        </w:rPr>
      </w:pPr>
    </w:p>
    <w:p w:rsidR="00B667A1" w:rsidRDefault="00263FB4" w:rsidP="00263FB4">
      <w:pPr>
        <w:rPr>
          <w:lang w:val="en-US"/>
        </w:rPr>
      </w:pPr>
      <w:r w:rsidRPr="00102007">
        <w:rPr>
          <w:b/>
          <w:lang w:val="en-US"/>
        </w:rPr>
        <w:t xml:space="preserve">References: </w:t>
      </w:r>
      <w:r w:rsidR="008A34FD" w:rsidRPr="008A34FD">
        <w:rPr>
          <w:lang w:val="en-US"/>
        </w:rPr>
        <w:t>[</w:t>
      </w:r>
      <w:r w:rsidR="00C2540B">
        <w:rPr>
          <w:lang w:val="en-US"/>
        </w:rPr>
        <w:t>1</w:t>
      </w:r>
      <w:r w:rsidR="008A34FD" w:rsidRPr="008A34FD">
        <w:rPr>
          <w:lang w:val="en-US"/>
        </w:rPr>
        <w:t>] Kim TW</w:t>
      </w:r>
      <w:r w:rsidR="00E4424A">
        <w:rPr>
          <w:lang w:val="en-US"/>
        </w:rPr>
        <w:t xml:space="preserve"> et al.</w:t>
      </w:r>
      <w:r w:rsidR="008A34FD">
        <w:rPr>
          <w:lang w:val="en-US"/>
        </w:rPr>
        <w:t xml:space="preserve">, Stem Cells 33: 2442-2455, 2015 </w:t>
      </w:r>
      <w:r w:rsidR="007C6FA0">
        <w:rPr>
          <w:lang w:val="en-US"/>
        </w:rPr>
        <w:t>[2]</w:t>
      </w:r>
      <w:r w:rsidR="007C6FA0" w:rsidRPr="007C6FA0">
        <w:rPr>
          <w:lang w:val="en-US"/>
        </w:rPr>
        <w:t xml:space="preserve"> Rutherford MA</w:t>
      </w:r>
      <w:r w:rsidR="007C6FA0">
        <w:rPr>
          <w:lang w:val="en-US"/>
        </w:rPr>
        <w:t xml:space="preserve">, Synapse:69 (5):242-55, </w:t>
      </w:r>
      <w:r w:rsidR="007C6FA0" w:rsidRPr="007C6FA0">
        <w:rPr>
          <w:lang w:val="en-US"/>
        </w:rPr>
        <w:t>2015</w:t>
      </w:r>
    </w:p>
    <w:p w:rsidR="007C6FA0" w:rsidRDefault="007C6FA0" w:rsidP="00263FB4">
      <w:pPr>
        <w:rPr>
          <w:lang w:val="en-US"/>
        </w:rPr>
      </w:pPr>
    </w:p>
    <w:sectPr w:rsidR="007C6FA0"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05" w:rsidRDefault="003D7505" w:rsidP="00743343">
      <w:r>
        <w:separator/>
      </w:r>
    </w:p>
  </w:endnote>
  <w:endnote w:type="continuationSeparator" w:id="0">
    <w:p w:rsidR="003D7505" w:rsidRDefault="003D7505"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ksvtpAdvTT3713a23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05" w:rsidRDefault="003D7505" w:rsidP="00743343">
      <w:r>
        <w:separator/>
      </w:r>
    </w:p>
  </w:footnote>
  <w:footnote w:type="continuationSeparator" w:id="0">
    <w:p w:rsidR="003D7505" w:rsidRDefault="003D7505"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43" w:rsidRPr="000557A7" w:rsidRDefault="001C11BA" w:rsidP="000557A7">
    <w:pPr>
      <w:pStyle w:val="Cabealho"/>
      <w:jc w:val="right"/>
      <w:rPr>
        <w:rFonts w:asciiTheme="minorHAnsi" w:hAnsiTheme="minorHAnsi"/>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val="en-US"/>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15915"/>
    <w:rsid w:val="0003597F"/>
    <w:rsid w:val="00042C87"/>
    <w:rsid w:val="000557A7"/>
    <w:rsid w:val="000A112C"/>
    <w:rsid w:val="000D4088"/>
    <w:rsid w:val="00102007"/>
    <w:rsid w:val="00106910"/>
    <w:rsid w:val="00110AD9"/>
    <w:rsid w:val="00112C7A"/>
    <w:rsid w:val="00157594"/>
    <w:rsid w:val="001954DD"/>
    <w:rsid w:val="001C11BA"/>
    <w:rsid w:val="001C452D"/>
    <w:rsid w:val="001D7E2E"/>
    <w:rsid w:val="002166C1"/>
    <w:rsid w:val="00221497"/>
    <w:rsid w:val="00240943"/>
    <w:rsid w:val="00262DE0"/>
    <w:rsid w:val="00263FB4"/>
    <w:rsid w:val="00264FBA"/>
    <w:rsid w:val="00280E99"/>
    <w:rsid w:val="002914D6"/>
    <w:rsid w:val="002B7820"/>
    <w:rsid w:val="002C3BE6"/>
    <w:rsid w:val="002E5535"/>
    <w:rsid w:val="002F1EA5"/>
    <w:rsid w:val="003513A8"/>
    <w:rsid w:val="003612F8"/>
    <w:rsid w:val="003A0435"/>
    <w:rsid w:val="003B0DB9"/>
    <w:rsid w:val="003B2CA3"/>
    <w:rsid w:val="003B5521"/>
    <w:rsid w:val="003D7505"/>
    <w:rsid w:val="003F0250"/>
    <w:rsid w:val="004061C0"/>
    <w:rsid w:val="00463BB7"/>
    <w:rsid w:val="004647A5"/>
    <w:rsid w:val="00474912"/>
    <w:rsid w:val="0049470E"/>
    <w:rsid w:val="00495481"/>
    <w:rsid w:val="004A5B75"/>
    <w:rsid w:val="004C0BF7"/>
    <w:rsid w:val="004D3FC7"/>
    <w:rsid w:val="005E1B59"/>
    <w:rsid w:val="006215FB"/>
    <w:rsid w:val="00661827"/>
    <w:rsid w:val="00697F17"/>
    <w:rsid w:val="006D5CC4"/>
    <w:rsid w:val="007139AD"/>
    <w:rsid w:val="00742160"/>
    <w:rsid w:val="00743343"/>
    <w:rsid w:val="00762A8C"/>
    <w:rsid w:val="0079758F"/>
    <w:rsid w:val="007B32A4"/>
    <w:rsid w:val="007B35CF"/>
    <w:rsid w:val="007B570A"/>
    <w:rsid w:val="007C6FA0"/>
    <w:rsid w:val="007E7A29"/>
    <w:rsid w:val="00810553"/>
    <w:rsid w:val="00832B02"/>
    <w:rsid w:val="00890D2F"/>
    <w:rsid w:val="008A34FD"/>
    <w:rsid w:val="008C1BE9"/>
    <w:rsid w:val="008F53F4"/>
    <w:rsid w:val="00906FAE"/>
    <w:rsid w:val="00953B28"/>
    <w:rsid w:val="0098238B"/>
    <w:rsid w:val="00983AC0"/>
    <w:rsid w:val="009A5AED"/>
    <w:rsid w:val="009D0399"/>
    <w:rsid w:val="009F70D1"/>
    <w:rsid w:val="00A074B1"/>
    <w:rsid w:val="00A171B1"/>
    <w:rsid w:val="00A25F3B"/>
    <w:rsid w:val="00A35434"/>
    <w:rsid w:val="00A503CD"/>
    <w:rsid w:val="00A546F0"/>
    <w:rsid w:val="00A65C85"/>
    <w:rsid w:val="00A74583"/>
    <w:rsid w:val="00A768C8"/>
    <w:rsid w:val="00A845C2"/>
    <w:rsid w:val="00AA3CBA"/>
    <w:rsid w:val="00AD5A4B"/>
    <w:rsid w:val="00AD7160"/>
    <w:rsid w:val="00B0013C"/>
    <w:rsid w:val="00B019A5"/>
    <w:rsid w:val="00B225A8"/>
    <w:rsid w:val="00B35FAA"/>
    <w:rsid w:val="00B52F14"/>
    <w:rsid w:val="00B6271E"/>
    <w:rsid w:val="00B648B0"/>
    <w:rsid w:val="00B64A0D"/>
    <w:rsid w:val="00B667A1"/>
    <w:rsid w:val="00B9737D"/>
    <w:rsid w:val="00BB0326"/>
    <w:rsid w:val="00C14BEA"/>
    <w:rsid w:val="00C171DE"/>
    <w:rsid w:val="00C2540B"/>
    <w:rsid w:val="00C565FF"/>
    <w:rsid w:val="00C85417"/>
    <w:rsid w:val="00C86C33"/>
    <w:rsid w:val="00CA5DE7"/>
    <w:rsid w:val="00D073C5"/>
    <w:rsid w:val="00D11BF9"/>
    <w:rsid w:val="00E24564"/>
    <w:rsid w:val="00E4424A"/>
    <w:rsid w:val="00E45000"/>
    <w:rsid w:val="00EA6C72"/>
    <w:rsid w:val="00ED00B6"/>
    <w:rsid w:val="00ED66C7"/>
    <w:rsid w:val="00EF06F7"/>
    <w:rsid w:val="00F07CBB"/>
    <w:rsid w:val="00F150B5"/>
    <w:rsid w:val="00F52674"/>
    <w:rsid w:val="00F550CC"/>
    <w:rsid w:val="00F630B5"/>
    <w:rsid w:val="00F92833"/>
    <w:rsid w:val="00FB11B8"/>
    <w:rsid w:val="00FB5E49"/>
    <w:rsid w:val="00FB6EFE"/>
    <w:rsid w:val="00FD0727"/>
    <w:rsid w:val="00FE14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customStyle="1" w:styleId="gn">
    <w:name w:val="gn"/>
    <w:basedOn w:val="Fontepargpadro"/>
    <w:rsid w:val="00E4424A"/>
  </w:style>
  <w:style w:type="character" w:customStyle="1" w:styleId="apple-converted-space">
    <w:name w:val="apple-converted-space"/>
    <w:basedOn w:val="Fontepargpadro"/>
    <w:rsid w:val="00E4424A"/>
  </w:style>
  <w:style w:type="character" w:styleId="nfase">
    <w:name w:val="Emphasis"/>
    <w:basedOn w:val="Fontepargpadro"/>
    <w:uiPriority w:val="20"/>
    <w:qFormat/>
    <w:rsid w:val="00E442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customStyle="1" w:styleId="gn">
    <w:name w:val="gn"/>
    <w:basedOn w:val="Fontepargpadro"/>
    <w:rsid w:val="00E4424A"/>
  </w:style>
  <w:style w:type="character" w:customStyle="1" w:styleId="apple-converted-space">
    <w:name w:val="apple-converted-space"/>
    <w:basedOn w:val="Fontepargpadro"/>
    <w:rsid w:val="00E4424A"/>
  </w:style>
  <w:style w:type="character" w:styleId="nfase">
    <w:name w:val="Emphasis"/>
    <w:basedOn w:val="Fontepargpadro"/>
    <w:uiPriority w:val="20"/>
    <w:qFormat/>
    <w:rsid w:val="00E4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Iscia</cp:lastModifiedBy>
  <cp:revision>2</cp:revision>
  <dcterms:created xsi:type="dcterms:W3CDTF">2016-01-30T12:48:00Z</dcterms:created>
  <dcterms:modified xsi:type="dcterms:W3CDTF">2016-01-30T12:48:00Z</dcterms:modified>
</cp:coreProperties>
</file>