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A5" w:rsidRDefault="00983387" w:rsidP="002F1EA5">
      <w:pPr>
        <w:jc w:val="center"/>
        <w:rPr>
          <w:b/>
          <w:sz w:val="28"/>
          <w:lang w:val="en-US"/>
        </w:rPr>
      </w:pPr>
      <w:r>
        <w:rPr>
          <w:b/>
          <w:sz w:val="28"/>
          <w:lang w:val="en-US"/>
        </w:rPr>
        <w:t xml:space="preserve">Epilepsy: </w:t>
      </w:r>
      <w:r w:rsidR="007D0309">
        <w:rPr>
          <w:b/>
          <w:sz w:val="28"/>
          <w:lang w:val="en-US"/>
        </w:rPr>
        <w:t xml:space="preserve">behind the </w:t>
      </w:r>
      <w:r w:rsidRPr="00983387">
        <w:rPr>
          <w:b/>
          <w:sz w:val="28"/>
          <w:lang w:val="en-US"/>
        </w:rPr>
        <w:t>white matter</w:t>
      </w:r>
      <w:r w:rsidR="007D0309">
        <w:rPr>
          <w:b/>
          <w:sz w:val="28"/>
          <w:lang w:val="en-US"/>
        </w:rPr>
        <w:t xml:space="preserve"> involvement</w:t>
      </w:r>
    </w:p>
    <w:p w:rsidR="00E24564" w:rsidRPr="00E24564" w:rsidRDefault="00E24564" w:rsidP="002F1EA5">
      <w:pPr>
        <w:jc w:val="center"/>
        <w:rPr>
          <w:lang w:val="en-US"/>
        </w:rPr>
      </w:pPr>
    </w:p>
    <w:p w:rsidR="002F1EA5" w:rsidRPr="00983387" w:rsidRDefault="00983387" w:rsidP="002F1EA5">
      <w:pPr>
        <w:jc w:val="center"/>
      </w:pPr>
      <w:r w:rsidRPr="00983387">
        <w:t>R</w:t>
      </w:r>
      <w:r w:rsidR="002F1EA5" w:rsidRPr="00983387">
        <w:t xml:space="preserve">. A. </w:t>
      </w:r>
      <w:r w:rsidRPr="00983387">
        <w:t>Natal</w:t>
      </w:r>
      <w:r w:rsidR="002F1EA5" w:rsidRPr="00983387">
        <w:rPr>
          <w:vertAlign w:val="superscript"/>
        </w:rPr>
        <w:t>1</w:t>
      </w:r>
      <w:r w:rsidR="002F1EA5" w:rsidRPr="00983387">
        <w:t xml:space="preserve">, </w:t>
      </w:r>
      <w:r w:rsidRPr="00983387">
        <w:t>F</w:t>
      </w:r>
      <w:r w:rsidR="002F1EA5" w:rsidRPr="00983387">
        <w:t xml:space="preserve">. </w:t>
      </w:r>
      <w:r w:rsidRPr="00983387">
        <w:t>Rogério</w:t>
      </w:r>
      <w:r w:rsidR="002F1EA5" w:rsidRPr="00983387">
        <w:rPr>
          <w:vertAlign w:val="superscript"/>
        </w:rPr>
        <w:t>2</w:t>
      </w:r>
      <w:r w:rsidR="002F1EA5" w:rsidRPr="00983387">
        <w:t>,</w:t>
      </w:r>
      <w:r>
        <w:t xml:space="preserve"> F. Cendes</w:t>
      </w:r>
      <w:r>
        <w:rPr>
          <w:vertAlign w:val="superscript"/>
        </w:rPr>
        <w:t>3</w:t>
      </w:r>
      <w:r>
        <w:t>,</w:t>
      </w:r>
      <w:r w:rsidR="002F1EA5" w:rsidRPr="00983387">
        <w:t xml:space="preserve"> </w:t>
      </w:r>
      <w:r>
        <w:t>I</w:t>
      </w:r>
      <w:r w:rsidR="002F1EA5" w:rsidRPr="00983387">
        <w:t xml:space="preserve">. </w:t>
      </w:r>
      <w:r>
        <w:t>Lopes-Cendes</w:t>
      </w:r>
      <w:r>
        <w:rPr>
          <w:vertAlign w:val="superscript"/>
        </w:rPr>
        <w:t>4</w:t>
      </w:r>
    </w:p>
    <w:p w:rsidR="002F1EA5" w:rsidRPr="00983387" w:rsidRDefault="002F1EA5" w:rsidP="002F1EA5">
      <w:pPr>
        <w:jc w:val="center"/>
        <w:rPr>
          <w:sz w:val="20"/>
          <w:lang w:val="en-US"/>
        </w:rPr>
      </w:pPr>
      <w:r w:rsidRPr="002F1EA5">
        <w:rPr>
          <w:sz w:val="20"/>
          <w:vertAlign w:val="superscript"/>
          <w:lang w:val="en-US"/>
        </w:rPr>
        <w:t>1</w:t>
      </w:r>
      <w:r w:rsidR="00983387" w:rsidRPr="00983387">
        <w:rPr>
          <w:sz w:val="20"/>
          <w:lang w:val="en-US"/>
        </w:rPr>
        <w:t xml:space="preserve"> </w:t>
      </w:r>
      <w:r w:rsidR="00983387">
        <w:rPr>
          <w:sz w:val="20"/>
          <w:lang w:val="en-US"/>
        </w:rPr>
        <w:t>Laboratory of Investigative Pathology (CIPED);</w:t>
      </w:r>
      <w:r>
        <w:rPr>
          <w:sz w:val="20"/>
          <w:lang w:val="en-US"/>
        </w:rPr>
        <w:t xml:space="preserve"> </w:t>
      </w:r>
      <w:r w:rsidR="00263FB4" w:rsidRPr="00263FB4">
        <w:rPr>
          <w:sz w:val="20"/>
          <w:vertAlign w:val="superscript"/>
          <w:lang w:val="en-US"/>
        </w:rPr>
        <w:t>2</w:t>
      </w:r>
      <w:r w:rsidR="00983387" w:rsidRPr="00983387">
        <w:rPr>
          <w:sz w:val="20"/>
          <w:lang w:val="en-US"/>
        </w:rPr>
        <w:t xml:space="preserve"> </w:t>
      </w:r>
      <w:r w:rsidR="00983387">
        <w:rPr>
          <w:sz w:val="20"/>
          <w:lang w:val="en-US"/>
        </w:rPr>
        <w:t>Department of Pathology;</w:t>
      </w:r>
      <w:r w:rsidR="00263FB4">
        <w:rPr>
          <w:sz w:val="20"/>
          <w:lang w:val="en-US"/>
        </w:rPr>
        <w:t xml:space="preserve"> </w:t>
      </w:r>
      <w:r w:rsidR="00263FB4" w:rsidRPr="00263FB4">
        <w:rPr>
          <w:sz w:val="20"/>
          <w:vertAlign w:val="superscript"/>
          <w:lang w:val="en-US"/>
        </w:rPr>
        <w:t>3</w:t>
      </w:r>
      <w:r w:rsidR="00983387" w:rsidRPr="00983387">
        <w:rPr>
          <w:sz w:val="20"/>
          <w:lang w:val="en-US"/>
        </w:rPr>
        <w:t xml:space="preserve"> </w:t>
      </w:r>
      <w:r w:rsidR="00983387">
        <w:rPr>
          <w:sz w:val="20"/>
          <w:lang w:val="en-US"/>
        </w:rPr>
        <w:t xml:space="preserve">Department of Neurology; </w:t>
      </w:r>
      <w:r w:rsidR="00983387">
        <w:rPr>
          <w:sz w:val="20"/>
          <w:vertAlign w:val="superscript"/>
          <w:lang w:val="en-US"/>
        </w:rPr>
        <w:t>4</w:t>
      </w:r>
      <w:r w:rsidR="00983387" w:rsidRPr="00983387">
        <w:rPr>
          <w:sz w:val="20"/>
          <w:lang w:val="en-US"/>
        </w:rPr>
        <w:t xml:space="preserve"> </w:t>
      </w:r>
      <w:r w:rsidR="00983387">
        <w:rPr>
          <w:sz w:val="20"/>
          <w:lang w:val="en-US"/>
        </w:rPr>
        <w:t>Department of Medical Genetics –</w:t>
      </w:r>
      <w:r w:rsidR="00760059">
        <w:rPr>
          <w:sz w:val="20"/>
          <w:lang w:val="en-US"/>
        </w:rPr>
        <w:t xml:space="preserve">School of Medical Sciences, </w:t>
      </w:r>
      <w:r w:rsidR="00983387">
        <w:rPr>
          <w:sz w:val="20"/>
          <w:lang w:val="en-US"/>
        </w:rPr>
        <w:t>University of Campinas</w:t>
      </w:r>
      <w:r w:rsidR="00760059">
        <w:rPr>
          <w:sz w:val="20"/>
          <w:lang w:val="en-US"/>
        </w:rPr>
        <w:t xml:space="preserve"> – UNICAMP, SP</w:t>
      </w:r>
      <w:r w:rsidR="00983387">
        <w:rPr>
          <w:sz w:val="20"/>
          <w:lang w:val="en-US"/>
        </w:rPr>
        <w:t>, Brazil</w:t>
      </w:r>
    </w:p>
    <w:p w:rsidR="00263FB4" w:rsidRDefault="00263FB4" w:rsidP="002F1EA5">
      <w:pPr>
        <w:jc w:val="center"/>
        <w:rPr>
          <w:lang w:val="en-US"/>
        </w:rPr>
      </w:pPr>
    </w:p>
    <w:p w:rsidR="00263FB4" w:rsidRDefault="00263FB4" w:rsidP="00263FB4">
      <w:pPr>
        <w:rPr>
          <w:lang w:val="en-US"/>
        </w:rPr>
      </w:pPr>
      <w:r w:rsidRPr="00263FB4">
        <w:rPr>
          <w:b/>
          <w:lang w:val="en-US"/>
        </w:rPr>
        <w:t>Introduction:</w:t>
      </w:r>
      <w:r w:rsidR="0084515B">
        <w:rPr>
          <w:lang w:val="en-US"/>
        </w:rPr>
        <w:t xml:space="preserve"> A</w:t>
      </w:r>
      <w:r w:rsidR="0084515B" w:rsidRPr="0084515B">
        <w:rPr>
          <w:lang w:val="en-US"/>
        </w:rPr>
        <w:t>mong the major neurological disorders, epilepsy is one of the main conditions</w:t>
      </w:r>
      <w:r w:rsidR="0084515B">
        <w:rPr>
          <w:lang w:val="en-US"/>
        </w:rPr>
        <w:t xml:space="preserve">. About 1% of people worldwide (around 65 million) have epilepsy. </w:t>
      </w:r>
      <w:r w:rsidR="00AC695F">
        <w:rPr>
          <w:lang w:val="en-US"/>
        </w:rPr>
        <w:t>The pivotal</w:t>
      </w:r>
      <w:r w:rsidR="0084515B" w:rsidRPr="0084515B">
        <w:rPr>
          <w:lang w:val="en-US"/>
        </w:rPr>
        <w:t xml:space="preserve"> pat</w:t>
      </w:r>
      <w:r w:rsidR="00760059">
        <w:rPr>
          <w:lang w:val="en-US"/>
        </w:rPr>
        <w:t xml:space="preserve">hophysiology is determined by </w:t>
      </w:r>
      <w:r w:rsidR="0084515B" w:rsidRPr="0084515B">
        <w:rPr>
          <w:lang w:val="en-US"/>
        </w:rPr>
        <w:t>change</w:t>
      </w:r>
      <w:r w:rsidR="00760059">
        <w:rPr>
          <w:lang w:val="en-US"/>
        </w:rPr>
        <w:t>s in neurons</w:t>
      </w:r>
      <w:r w:rsidR="0084515B" w:rsidRPr="0084515B">
        <w:rPr>
          <w:lang w:val="en-US"/>
        </w:rPr>
        <w:t xml:space="preserve"> behavior in specific regions</w:t>
      </w:r>
      <w:r w:rsidR="0084515B">
        <w:rPr>
          <w:lang w:val="en-US"/>
        </w:rPr>
        <w:t xml:space="preserve"> of the brain</w:t>
      </w:r>
      <w:r w:rsidR="00AC695F">
        <w:rPr>
          <w:lang w:val="en-US"/>
        </w:rPr>
        <w:t>, resulting in recurrent seizures [1]. However,</w:t>
      </w:r>
      <w:r w:rsidR="00AC695F" w:rsidRPr="00AC695F">
        <w:rPr>
          <w:lang w:val="en-US"/>
        </w:rPr>
        <w:t xml:space="preserve"> recent neuroimaging studies indicate that white matter is altered in epilepsy</w:t>
      </w:r>
      <w:r w:rsidR="00760059">
        <w:rPr>
          <w:lang w:val="en-US"/>
        </w:rPr>
        <w:t xml:space="preserve"> as well</w:t>
      </w:r>
      <w:r w:rsidR="00AC695F" w:rsidRPr="00AC695F">
        <w:rPr>
          <w:lang w:val="en-US"/>
        </w:rPr>
        <w:t>, but its meaning remains unknown</w:t>
      </w:r>
      <w:r w:rsidR="00AC695F">
        <w:rPr>
          <w:lang w:val="en-US"/>
        </w:rPr>
        <w:t xml:space="preserve">. </w:t>
      </w:r>
      <w:r w:rsidR="00760059">
        <w:rPr>
          <w:lang w:val="en-US"/>
        </w:rPr>
        <w:t xml:space="preserve">It is known that </w:t>
      </w:r>
      <w:r w:rsidR="00336432">
        <w:rPr>
          <w:lang w:val="en-US"/>
        </w:rPr>
        <w:t>after white matter injury,</w:t>
      </w:r>
      <w:r w:rsidR="00AC695F">
        <w:rPr>
          <w:lang w:val="en-US"/>
        </w:rPr>
        <w:t xml:space="preserve"> </w:t>
      </w:r>
      <w:r w:rsidR="00336432">
        <w:rPr>
          <w:lang w:val="en-US"/>
        </w:rPr>
        <w:t xml:space="preserve">expression of </w:t>
      </w:r>
      <w:r w:rsidR="00760059">
        <w:rPr>
          <w:b/>
          <w:lang w:val="en-US"/>
        </w:rPr>
        <w:t>Dishevelled A</w:t>
      </w:r>
      <w:r w:rsidR="00D927D6" w:rsidRPr="00760059">
        <w:rPr>
          <w:b/>
          <w:lang w:val="en-US"/>
        </w:rPr>
        <w:t>ssociate</w:t>
      </w:r>
      <w:r w:rsidR="00760059">
        <w:rPr>
          <w:b/>
          <w:lang w:val="en-US"/>
        </w:rPr>
        <w:t>d Activator of M</w:t>
      </w:r>
      <w:r w:rsidR="00D927D6" w:rsidRPr="00760059">
        <w:rPr>
          <w:b/>
          <w:lang w:val="en-US"/>
        </w:rPr>
        <w:t>orphogenesis 2</w:t>
      </w:r>
      <w:r w:rsidR="00D927D6">
        <w:rPr>
          <w:lang w:val="en-US"/>
        </w:rPr>
        <w:t xml:space="preserve"> (Daam2)</w:t>
      </w:r>
      <w:r w:rsidR="00336432">
        <w:rPr>
          <w:lang w:val="en-US"/>
        </w:rPr>
        <w:t xml:space="preserve"> </w:t>
      </w:r>
      <w:r w:rsidR="00E92A2E">
        <w:rPr>
          <w:lang w:val="en-US"/>
        </w:rPr>
        <w:t>inhibits</w:t>
      </w:r>
      <w:r w:rsidR="00336432">
        <w:rPr>
          <w:lang w:val="en-US"/>
        </w:rPr>
        <w:t xml:space="preserve"> oligodendrocyte differentiation, </w:t>
      </w:r>
      <w:r w:rsidR="00336432" w:rsidRPr="00336432">
        <w:rPr>
          <w:lang w:val="en-US"/>
        </w:rPr>
        <w:t xml:space="preserve">precluding </w:t>
      </w:r>
      <w:r w:rsidR="00336432">
        <w:rPr>
          <w:lang w:val="en-US"/>
        </w:rPr>
        <w:t xml:space="preserve">neuron </w:t>
      </w:r>
      <w:r w:rsidR="00336432" w:rsidRPr="00336432">
        <w:rPr>
          <w:lang w:val="en-US"/>
        </w:rPr>
        <w:t>remyelination</w:t>
      </w:r>
      <w:r w:rsidR="00E92A2E">
        <w:rPr>
          <w:lang w:val="en-US"/>
        </w:rPr>
        <w:t xml:space="preserve"> [2]</w:t>
      </w:r>
      <w:r w:rsidR="00336432">
        <w:rPr>
          <w:lang w:val="en-US"/>
        </w:rPr>
        <w:t>.</w:t>
      </w:r>
      <w:r w:rsidR="00E92A2E">
        <w:rPr>
          <w:lang w:val="en-US"/>
        </w:rPr>
        <w:t xml:space="preserve"> In this contex</w:t>
      </w:r>
      <w:r w:rsidR="00760059">
        <w:rPr>
          <w:lang w:val="en-US"/>
        </w:rPr>
        <w:t>t, the</w:t>
      </w:r>
      <w:r w:rsidR="00E92A2E">
        <w:rPr>
          <w:lang w:val="en-US"/>
        </w:rPr>
        <w:t xml:space="preserve"> aim of this </w:t>
      </w:r>
      <w:r w:rsidR="000E3D0B">
        <w:rPr>
          <w:lang w:val="en-US"/>
        </w:rPr>
        <w:t>study</w:t>
      </w:r>
      <w:r w:rsidR="00E92A2E">
        <w:rPr>
          <w:lang w:val="en-US"/>
        </w:rPr>
        <w:t xml:space="preserve"> </w:t>
      </w:r>
      <w:r w:rsidR="00760059">
        <w:rPr>
          <w:lang w:val="en-US"/>
        </w:rPr>
        <w:t xml:space="preserve">is to evaluate </w:t>
      </w:r>
      <w:r w:rsidR="00E92A2E">
        <w:rPr>
          <w:lang w:val="en-US"/>
        </w:rPr>
        <w:t>Daam2 expression in epileptic and non-epileptic brain.</w:t>
      </w:r>
    </w:p>
    <w:p w:rsidR="007157AB" w:rsidRDefault="007157AB" w:rsidP="00263FB4">
      <w:pPr>
        <w:rPr>
          <w:lang w:val="en-US"/>
        </w:rPr>
      </w:pPr>
    </w:p>
    <w:p w:rsidR="00263FB4" w:rsidRDefault="00263FB4" w:rsidP="00263FB4">
      <w:pPr>
        <w:rPr>
          <w:lang w:val="en-US"/>
        </w:rPr>
      </w:pPr>
      <w:r w:rsidRPr="00263FB4">
        <w:rPr>
          <w:b/>
          <w:lang w:val="en-US"/>
        </w:rPr>
        <w:t>Materials and Methods:</w:t>
      </w:r>
      <w:r>
        <w:rPr>
          <w:lang w:val="en-US"/>
        </w:rPr>
        <w:t xml:space="preserve"> </w:t>
      </w:r>
      <w:r w:rsidR="003D46D7">
        <w:rPr>
          <w:lang w:val="en-US"/>
        </w:rPr>
        <w:t>Formalin-fixed and</w:t>
      </w:r>
      <w:r w:rsidR="00E92A2E">
        <w:rPr>
          <w:lang w:val="en-US"/>
        </w:rPr>
        <w:t xml:space="preserve"> paraffin-embedded (FFPE)</w:t>
      </w:r>
      <w:r w:rsidR="00E92A2E" w:rsidRPr="00E92A2E">
        <w:rPr>
          <w:lang w:val="en-US"/>
        </w:rPr>
        <w:t xml:space="preserve"> </w:t>
      </w:r>
      <w:r w:rsidR="003D46D7">
        <w:rPr>
          <w:lang w:val="en-US"/>
        </w:rPr>
        <w:t>sections of te</w:t>
      </w:r>
      <w:r w:rsidR="00E15A92">
        <w:rPr>
          <w:lang w:val="en-US"/>
        </w:rPr>
        <w:t>mporal lobe of autopsy specimen</w:t>
      </w:r>
      <w:r w:rsidR="00F53051">
        <w:rPr>
          <w:lang w:val="en-US"/>
        </w:rPr>
        <w:t xml:space="preserve"> (control</w:t>
      </w:r>
      <w:r w:rsidR="007D0309">
        <w:rPr>
          <w:lang w:val="en-US"/>
        </w:rPr>
        <w:t>, n= 1</w:t>
      </w:r>
      <w:r w:rsidR="00F53051">
        <w:rPr>
          <w:lang w:val="en-US"/>
        </w:rPr>
        <w:t>)</w:t>
      </w:r>
      <w:r w:rsidR="003D46D7">
        <w:rPr>
          <w:lang w:val="en-US"/>
        </w:rPr>
        <w:t xml:space="preserve"> and surgical specimen of patient with mesial temporal lobe epilepsy</w:t>
      </w:r>
      <w:r w:rsidR="00F53051">
        <w:rPr>
          <w:lang w:val="en-US"/>
        </w:rPr>
        <w:t xml:space="preserve"> (case</w:t>
      </w:r>
      <w:r w:rsidR="007D0309">
        <w:rPr>
          <w:lang w:val="en-US"/>
        </w:rPr>
        <w:t>, n= 1</w:t>
      </w:r>
      <w:r w:rsidR="00F53051">
        <w:rPr>
          <w:lang w:val="en-US"/>
        </w:rPr>
        <w:t>)</w:t>
      </w:r>
      <w:r w:rsidR="003D46D7">
        <w:rPr>
          <w:lang w:val="en-US"/>
        </w:rPr>
        <w:t>, who had undergone surgery for refractory seizures were evaluated using immunohistochemistry. Sections were deparaffinized, rehydrated and submitted to antigen retrieval (citrate pH 6.0). The primary antibody Daam2 (Sigma, MO, St. Louis, USA)</w:t>
      </w:r>
      <w:r w:rsidR="007157AB">
        <w:rPr>
          <w:lang w:val="en-US"/>
        </w:rPr>
        <w:t xml:space="preserve"> was applied at 1:50 dilution. ADVANCE</w:t>
      </w:r>
      <w:r w:rsidR="007157AB">
        <w:rPr>
          <w:vertAlign w:val="superscript"/>
          <w:lang w:val="en-US"/>
        </w:rPr>
        <w:t>TM</w:t>
      </w:r>
      <w:r w:rsidR="007157AB">
        <w:rPr>
          <w:lang w:val="en-US"/>
        </w:rPr>
        <w:t xml:space="preserve"> (Dako, CA, Santa Clara, USA) was used to detect primary antibody. The evaluation of immunohist</w:t>
      </w:r>
      <w:r w:rsidR="00760059">
        <w:rPr>
          <w:lang w:val="en-US"/>
        </w:rPr>
        <w:t xml:space="preserve">ochemical results was </w:t>
      </w:r>
      <w:r w:rsidR="007157AB">
        <w:rPr>
          <w:lang w:val="en-US"/>
        </w:rPr>
        <w:t xml:space="preserve">performed by an experienced </w:t>
      </w:r>
      <w:r w:rsidR="00760059">
        <w:rPr>
          <w:lang w:val="en-US"/>
        </w:rPr>
        <w:t>neuro</w:t>
      </w:r>
      <w:r w:rsidR="007157AB">
        <w:rPr>
          <w:lang w:val="en-US"/>
        </w:rPr>
        <w:t>pathologist (FR).</w:t>
      </w:r>
    </w:p>
    <w:p w:rsidR="00263FB4" w:rsidRDefault="00263FB4" w:rsidP="00263FB4">
      <w:pPr>
        <w:rPr>
          <w:lang w:val="en-US"/>
        </w:rPr>
      </w:pPr>
    </w:p>
    <w:p w:rsidR="00263FB4" w:rsidRDefault="00263FB4" w:rsidP="00263FB4">
      <w:pPr>
        <w:rPr>
          <w:lang w:val="en-US"/>
        </w:rPr>
      </w:pPr>
      <w:r w:rsidRPr="00263FB4">
        <w:rPr>
          <w:b/>
          <w:lang w:val="en-US"/>
        </w:rPr>
        <w:t>Results:</w:t>
      </w:r>
      <w:r w:rsidR="007157AB">
        <w:rPr>
          <w:lang w:val="en-US"/>
        </w:rPr>
        <w:t xml:space="preserve"> In the h</w:t>
      </w:r>
      <w:r w:rsidR="007157AB" w:rsidRPr="007157AB">
        <w:rPr>
          <w:lang w:val="en-US"/>
        </w:rPr>
        <w:t>ematoxylin and eosin</w:t>
      </w:r>
      <w:r w:rsidR="007157AB">
        <w:rPr>
          <w:lang w:val="en-US"/>
        </w:rPr>
        <w:t xml:space="preserve"> slices </w:t>
      </w:r>
      <w:r w:rsidR="00760059">
        <w:rPr>
          <w:lang w:val="en-US"/>
        </w:rPr>
        <w:t>we did not observe</w:t>
      </w:r>
      <w:r w:rsidR="007157AB" w:rsidRPr="007157AB">
        <w:rPr>
          <w:lang w:val="en-US"/>
        </w:rPr>
        <w:t xml:space="preserve"> any </w:t>
      </w:r>
      <w:r w:rsidR="007157AB">
        <w:rPr>
          <w:lang w:val="en-US"/>
        </w:rPr>
        <w:t>difference</w:t>
      </w:r>
      <w:r w:rsidR="00760059">
        <w:rPr>
          <w:lang w:val="en-US"/>
        </w:rPr>
        <w:t>s</w:t>
      </w:r>
      <w:r w:rsidR="007157AB">
        <w:rPr>
          <w:lang w:val="en-US"/>
        </w:rPr>
        <w:t xml:space="preserve"> between case and control</w:t>
      </w:r>
      <w:r w:rsidR="00760059">
        <w:rPr>
          <w:lang w:val="en-US"/>
        </w:rPr>
        <w:t xml:space="preserve"> tissue</w:t>
      </w:r>
      <w:r w:rsidR="007157AB">
        <w:rPr>
          <w:lang w:val="en-US"/>
        </w:rPr>
        <w:t>.</w:t>
      </w:r>
      <w:r w:rsidR="00F53051">
        <w:rPr>
          <w:lang w:val="en-US"/>
        </w:rPr>
        <w:t xml:space="preserve"> </w:t>
      </w:r>
      <w:r w:rsidR="00760059">
        <w:rPr>
          <w:lang w:val="en-US"/>
        </w:rPr>
        <w:t>I</w:t>
      </w:r>
      <w:r w:rsidR="00F53051">
        <w:rPr>
          <w:lang w:val="en-US"/>
        </w:rPr>
        <w:t>n Daam2 immunohistochemical analysis,</w:t>
      </w:r>
      <w:r w:rsidR="00760059">
        <w:rPr>
          <w:lang w:val="en-US"/>
        </w:rPr>
        <w:t xml:space="preserve"> b</w:t>
      </w:r>
      <w:r w:rsidR="00A75B16">
        <w:rPr>
          <w:lang w:val="en-US"/>
        </w:rPr>
        <w:t xml:space="preserve">oth case and control </w:t>
      </w:r>
      <w:r w:rsidR="00760059">
        <w:rPr>
          <w:lang w:val="en-US"/>
        </w:rPr>
        <w:t>tissue did not show</w:t>
      </w:r>
      <w:r w:rsidR="000602D2">
        <w:rPr>
          <w:lang w:val="en-US"/>
        </w:rPr>
        <w:t xml:space="preserve"> Daam</w:t>
      </w:r>
      <w:r w:rsidR="00A75B16">
        <w:rPr>
          <w:lang w:val="en-US"/>
        </w:rPr>
        <w:t>2 expression in gray matter. However,</w:t>
      </w:r>
      <w:r w:rsidR="00F53051">
        <w:rPr>
          <w:lang w:val="en-US"/>
        </w:rPr>
        <w:t xml:space="preserve"> </w:t>
      </w:r>
      <w:r w:rsidR="00760059">
        <w:rPr>
          <w:lang w:val="en-US"/>
        </w:rPr>
        <w:t>we observed that patient tissue had</w:t>
      </w:r>
      <w:r w:rsidR="00F53051">
        <w:rPr>
          <w:lang w:val="en-US"/>
        </w:rPr>
        <w:t xml:space="preserve"> an unspecific higher expression </w:t>
      </w:r>
      <w:r w:rsidR="000602D2">
        <w:rPr>
          <w:lang w:val="en-US"/>
        </w:rPr>
        <w:t>of Daam</w:t>
      </w:r>
      <w:r w:rsidR="00760059">
        <w:rPr>
          <w:lang w:val="en-US"/>
        </w:rPr>
        <w:t xml:space="preserve">2 in white matter when </w:t>
      </w:r>
      <w:r w:rsidR="00F53051">
        <w:rPr>
          <w:lang w:val="en-US"/>
        </w:rPr>
        <w:t>compared to control (</w:t>
      </w:r>
      <w:r w:rsidR="00F53051" w:rsidRPr="00F53051">
        <w:rPr>
          <w:b/>
          <w:lang w:val="en-US"/>
        </w:rPr>
        <w:t>Figure 1</w:t>
      </w:r>
      <w:r w:rsidR="00A75B16">
        <w:rPr>
          <w:b/>
          <w:lang w:val="en-US"/>
        </w:rPr>
        <w:t>A</w:t>
      </w:r>
      <w:r w:rsidR="00C8027B" w:rsidRPr="00C8027B">
        <w:rPr>
          <w:lang w:val="en-US"/>
        </w:rPr>
        <w:t xml:space="preserve"> and </w:t>
      </w:r>
      <w:r w:rsidR="00C8027B">
        <w:rPr>
          <w:b/>
          <w:lang w:val="en-US"/>
        </w:rPr>
        <w:t>B</w:t>
      </w:r>
      <w:r w:rsidR="00F53051">
        <w:rPr>
          <w:lang w:val="en-US"/>
        </w:rPr>
        <w:t>)</w:t>
      </w:r>
      <w:r w:rsidR="00A75B16">
        <w:rPr>
          <w:lang w:val="en-US"/>
        </w:rPr>
        <w:t>. Interestingly, some neurons presented Daam2 expr</w:t>
      </w:r>
      <w:r w:rsidR="00C8027B">
        <w:rPr>
          <w:lang w:val="en-US"/>
        </w:rPr>
        <w:t xml:space="preserve">ession in </w:t>
      </w:r>
      <w:r w:rsidR="00760059">
        <w:rPr>
          <w:lang w:val="en-US"/>
        </w:rPr>
        <w:t xml:space="preserve">both </w:t>
      </w:r>
      <w:r w:rsidR="00C8027B">
        <w:rPr>
          <w:lang w:val="en-US"/>
        </w:rPr>
        <w:t xml:space="preserve">case and control </w:t>
      </w:r>
      <w:r w:rsidR="00760059">
        <w:rPr>
          <w:lang w:val="en-US"/>
        </w:rPr>
        <w:t xml:space="preserve">tissue </w:t>
      </w:r>
      <w:r w:rsidR="00C8027B">
        <w:rPr>
          <w:lang w:val="en-US"/>
        </w:rPr>
        <w:t>(</w:t>
      </w:r>
      <w:r w:rsidR="00C8027B" w:rsidRPr="00C8027B">
        <w:rPr>
          <w:b/>
          <w:lang w:val="en-US"/>
        </w:rPr>
        <w:t>Figure 1C</w:t>
      </w:r>
      <w:r w:rsidR="00C8027B">
        <w:rPr>
          <w:lang w:val="en-US"/>
        </w:rPr>
        <w:t>).</w:t>
      </w:r>
    </w:p>
    <w:p w:rsidR="00263FB4" w:rsidRDefault="00263FB4" w:rsidP="00263FB4">
      <w:pPr>
        <w:rPr>
          <w:lang w:val="en-US"/>
        </w:rPr>
      </w:pPr>
    </w:p>
    <w:p w:rsidR="00841081" w:rsidRDefault="00263FB4" w:rsidP="00263FB4">
      <w:pPr>
        <w:rPr>
          <w:lang w:val="en-US"/>
        </w:rPr>
      </w:pPr>
      <w:r w:rsidRPr="00263FB4">
        <w:rPr>
          <w:b/>
          <w:lang w:val="en-US"/>
        </w:rPr>
        <w:t>Discussion:</w:t>
      </w:r>
      <w:r w:rsidR="00A75B16">
        <w:rPr>
          <w:lang w:val="en-US"/>
        </w:rPr>
        <w:t xml:space="preserve"> </w:t>
      </w:r>
      <w:r w:rsidR="00760059">
        <w:rPr>
          <w:lang w:val="en-US"/>
        </w:rPr>
        <w:t xml:space="preserve">We are reporting on preliminary results; therefore, additional samples will be analyzed. </w:t>
      </w:r>
      <w:r w:rsidR="003A2EF3">
        <w:rPr>
          <w:lang w:val="en-US"/>
        </w:rPr>
        <w:t xml:space="preserve">Daam2 regulates Wnt pathway by direct PIP5K modulation. After injuries, increased expression of Daam2 determines inhibition of oligodendrocytes differentiation, </w:t>
      </w:r>
      <w:r w:rsidR="000E3D0B">
        <w:rPr>
          <w:lang w:val="en-US"/>
        </w:rPr>
        <w:t xml:space="preserve">and is </w:t>
      </w:r>
      <w:bookmarkStart w:id="0" w:name="_GoBack"/>
      <w:bookmarkEnd w:id="0"/>
      <w:r w:rsidR="003A2EF3">
        <w:rPr>
          <w:lang w:val="en-US"/>
        </w:rPr>
        <w:t xml:space="preserve">responsible to </w:t>
      </w:r>
      <w:r w:rsidR="00760059">
        <w:rPr>
          <w:lang w:val="en-US"/>
        </w:rPr>
        <w:t>reduced neuron remyalination. Thus</w:t>
      </w:r>
      <w:r w:rsidR="003A2EF3">
        <w:rPr>
          <w:lang w:val="en-US"/>
        </w:rPr>
        <w:t xml:space="preserve">, </w:t>
      </w:r>
      <w:r w:rsidR="00841081">
        <w:rPr>
          <w:lang w:val="en-US"/>
        </w:rPr>
        <w:t xml:space="preserve">recurrent </w:t>
      </w:r>
      <w:r w:rsidR="003A2EF3">
        <w:rPr>
          <w:lang w:val="en-US"/>
        </w:rPr>
        <w:t xml:space="preserve">seizures could be </w:t>
      </w:r>
      <w:r w:rsidR="00760059">
        <w:rPr>
          <w:lang w:val="en-US"/>
        </w:rPr>
        <w:t xml:space="preserve">a </w:t>
      </w:r>
      <w:r w:rsidR="003A2EF3">
        <w:rPr>
          <w:lang w:val="en-US"/>
        </w:rPr>
        <w:t>pivotal trig</w:t>
      </w:r>
      <w:r w:rsidR="00E15A92">
        <w:rPr>
          <w:lang w:val="en-US"/>
        </w:rPr>
        <w:t>ger to induce Daam2 expression</w:t>
      </w:r>
      <w:r w:rsidR="00E15A92" w:rsidRPr="00E15A92">
        <w:rPr>
          <w:lang w:val="en-US"/>
        </w:rPr>
        <w:t xml:space="preserve"> causing </w:t>
      </w:r>
      <w:r w:rsidR="00760059">
        <w:rPr>
          <w:lang w:val="en-US"/>
        </w:rPr>
        <w:t xml:space="preserve">further </w:t>
      </w:r>
      <w:r w:rsidR="00BA2F9E">
        <w:rPr>
          <w:lang w:val="en-US"/>
        </w:rPr>
        <w:t xml:space="preserve">tissue </w:t>
      </w:r>
      <w:r w:rsidR="00760059">
        <w:rPr>
          <w:lang w:val="en-US"/>
        </w:rPr>
        <w:t>dama</w:t>
      </w:r>
      <w:r w:rsidR="00BA2F9E">
        <w:rPr>
          <w:lang w:val="en-US"/>
        </w:rPr>
        <w:t xml:space="preserve">ge by inhibiting </w:t>
      </w:r>
      <w:r w:rsidR="00BA2F9E" w:rsidRPr="00336432">
        <w:rPr>
          <w:lang w:val="en-US"/>
        </w:rPr>
        <w:t>remyelination</w:t>
      </w:r>
      <w:r w:rsidR="00BA2F9E">
        <w:rPr>
          <w:lang w:val="en-US"/>
        </w:rPr>
        <w:t xml:space="preserve"> of the affected region after seizure- induced damage. </w:t>
      </w:r>
    </w:p>
    <w:p w:rsidR="00BA2F9E" w:rsidRDefault="00BA2F9E" w:rsidP="00263FB4">
      <w:pPr>
        <w:rPr>
          <w:lang w:val="en-US"/>
        </w:rPr>
      </w:pPr>
    </w:p>
    <w:p w:rsidR="00A75B16" w:rsidRDefault="00263FB4" w:rsidP="00263FB4">
      <w:pPr>
        <w:rPr>
          <w:lang w:val="en-US"/>
        </w:rPr>
      </w:pPr>
      <w:r w:rsidRPr="00263FB4">
        <w:rPr>
          <w:b/>
          <w:lang w:val="en-US"/>
        </w:rPr>
        <w:t>Conclusion:</w:t>
      </w:r>
      <w:r w:rsidRPr="00E92A2E">
        <w:rPr>
          <w:lang w:val="en-US"/>
        </w:rPr>
        <w:t xml:space="preserve"> </w:t>
      </w:r>
      <w:r w:rsidR="003A2EF3">
        <w:rPr>
          <w:lang w:val="en-US"/>
        </w:rPr>
        <w:t>Daam2 signaling (Wnt</w:t>
      </w:r>
      <w:r w:rsidR="00C8027B">
        <w:rPr>
          <w:lang w:val="en-US"/>
        </w:rPr>
        <w:t xml:space="preserve"> pathway) could be involved in white matter</w:t>
      </w:r>
      <w:r w:rsidR="00BA2F9E">
        <w:rPr>
          <w:lang w:val="en-US"/>
        </w:rPr>
        <w:t xml:space="preserve"> damage in epilepsy</w:t>
      </w:r>
      <w:r w:rsidR="00C8027B">
        <w:rPr>
          <w:lang w:val="en-US"/>
        </w:rPr>
        <w:t xml:space="preserve">. </w:t>
      </w:r>
    </w:p>
    <w:p w:rsidR="00BA2F9E" w:rsidRDefault="00BA2F9E" w:rsidP="00263FB4">
      <w:pPr>
        <w:rPr>
          <w:lang w:val="en-US"/>
        </w:rPr>
      </w:pPr>
    </w:p>
    <w:p w:rsidR="00A75B16" w:rsidRPr="00E92A2E" w:rsidRDefault="00A75B16" w:rsidP="00A75B16">
      <w:pPr>
        <w:rPr>
          <w:b/>
          <w:lang w:val="en-US"/>
        </w:rPr>
      </w:pPr>
      <w:r>
        <w:rPr>
          <w:b/>
          <w:lang w:val="en-US"/>
        </w:rPr>
        <w:t>References:</w:t>
      </w:r>
      <w:r w:rsidRPr="00E92A2E">
        <w:rPr>
          <w:lang w:val="en-US"/>
        </w:rPr>
        <w:t xml:space="preserve"> </w:t>
      </w:r>
      <w:r w:rsidRPr="00102007">
        <w:rPr>
          <w:lang w:val="en-US"/>
        </w:rPr>
        <w:t xml:space="preserve">[1] </w:t>
      </w:r>
      <w:r>
        <w:rPr>
          <w:lang w:val="en-US"/>
        </w:rPr>
        <w:t>Thurman</w:t>
      </w:r>
      <w:r w:rsidRPr="00102007">
        <w:rPr>
          <w:lang w:val="en-US"/>
        </w:rPr>
        <w:t xml:space="preserve"> </w:t>
      </w:r>
      <w:r>
        <w:rPr>
          <w:lang w:val="en-US"/>
        </w:rPr>
        <w:t>DJ</w:t>
      </w:r>
      <w:r w:rsidRPr="00102007">
        <w:rPr>
          <w:lang w:val="en-US"/>
        </w:rPr>
        <w:t xml:space="preserve"> et al., </w:t>
      </w:r>
      <w:r>
        <w:rPr>
          <w:lang w:val="en-US"/>
        </w:rPr>
        <w:t>Epilepsia</w:t>
      </w:r>
      <w:r w:rsidRPr="00102007">
        <w:rPr>
          <w:lang w:val="en-US"/>
        </w:rPr>
        <w:t xml:space="preserve"> </w:t>
      </w:r>
      <w:r>
        <w:rPr>
          <w:lang w:val="en-US"/>
        </w:rPr>
        <w:t>52</w:t>
      </w:r>
      <w:r w:rsidRPr="00102007">
        <w:rPr>
          <w:lang w:val="en-US"/>
        </w:rPr>
        <w:t>(</w:t>
      </w:r>
      <w:r>
        <w:rPr>
          <w:lang w:val="en-US"/>
        </w:rPr>
        <w:t>7</w:t>
      </w:r>
      <w:r w:rsidRPr="00102007">
        <w:rPr>
          <w:lang w:val="en-US"/>
        </w:rPr>
        <w:t xml:space="preserve">): </w:t>
      </w:r>
      <w:r>
        <w:rPr>
          <w:lang w:val="en-US"/>
        </w:rPr>
        <w:t>2</w:t>
      </w:r>
      <w:r w:rsidRPr="00102007">
        <w:rPr>
          <w:lang w:val="en-US"/>
        </w:rPr>
        <w:t>-</w:t>
      </w:r>
      <w:r>
        <w:rPr>
          <w:lang w:val="en-US"/>
        </w:rPr>
        <w:t>26</w:t>
      </w:r>
      <w:r w:rsidRPr="00102007">
        <w:rPr>
          <w:lang w:val="en-US"/>
        </w:rPr>
        <w:t>, 201</w:t>
      </w:r>
      <w:r>
        <w:rPr>
          <w:lang w:val="en-US"/>
        </w:rPr>
        <w:t>1</w:t>
      </w:r>
      <w:r w:rsidRPr="00102007">
        <w:rPr>
          <w:lang w:val="en-US"/>
        </w:rPr>
        <w:t>;</w:t>
      </w:r>
      <w:r>
        <w:rPr>
          <w:lang w:val="en-US"/>
        </w:rPr>
        <w:t xml:space="preserve"> </w:t>
      </w:r>
      <w:r w:rsidRPr="00102007">
        <w:rPr>
          <w:lang w:val="en-US"/>
        </w:rPr>
        <w:t xml:space="preserve">[2] </w:t>
      </w:r>
      <w:r>
        <w:rPr>
          <w:lang w:val="en-US"/>
        </w:rPr>
        <w:t>Lee HK et al., Neuron 85(6):</w:t>
      </w:r>
      <w:r w:rsidR="007D0309">
        <w:rPr>
          <w:lang w:val="en-US"/>
        </w:rPr>
        <w:t xml:space="preserve"> </w:t>
      </w:r>
      <w:r>
        <w:rPr>
          <w:lang w:val="en-US"/>
        </w:rPr>
        <w:t>1227-43, 2015;</w:t>
      </w:r>
    </w:p>
    <w:p w:rsidR="00A75B16" w:rsidRDefault="00A75B16" w:rsidP="00263FB4">
      <w:pPr>
        <w:rPr>
          <w:lang w:val="en-US"/>
        </w:rPr>
      </w:pPr>
    </w:p>
    <w:p w:rsidR="00263FB4" w:rsidRDefault="00A75B16" w:rsidP="00A75B16">
      <w:pPr>
        <w:jc w:val="center"/>
        <w:rPr>
          <w:lang w:val="en-US"/>
        </w:rPr>
      </w:pPr>
      <w:r>
        <w:rPr>
          <w:lang w:val="en-US"/>
        </w:rPr>
        <w:t>A</w:t>
      </w:r>
      <w:r w:rsidR="007D0309">
        <w:rPr>
          <w:lang w:val="en-US"/>
        </w:rPr>
        <w:t xml:space="preserve"> </w:t>
      </w:r>
      <w:r>
        <w:rPr>
          <w:noProof/>
          <w:lang w:val="en-US"/>
        </w:rPr>
        <w:drawing>
          <wp:inline distT="0" distB="0" distL="0" distR="0">
            <wp:extent cx="1199958" cy="900000"/>
            <wp:effectExtent l="0" t="0" r="0" b="0"/>
            <wp:docPr id="2" name="Imagem 2" descr="E:\DAAM2\CEREBRO - DAAM 2 - 100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AM2\CEREBRO - DAAM 2 - 100x.tif"/>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25000"/>
                              </a14:imgEffect>
                              <a14:imgEffect>
                                <a14:brightnessContrast bright="-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199958" cy="900000"/>
                    </a:xfrm>
                    <a:prstGeom prst="rect">
                      <a:avLst/>
                    </a:prstGeom>
                    <a:noFill/>
                    <a:ln>
                      <a:noFill/>
                    </a:ln>
                  </pic:spPr>
                </pic:pic>
              </a:graphicData>
            </a:graphic>
          </wp:inline>
        </w:drawing>
      </w:r>
      <w:r>
        <w:rPr>
          <w:lang w:val="en-US"/>
        </w:rPr>
        <w:t xml:space="preserve"> B</w:t>
      </w:r>
      <w:r w:rsidR="007D0309">
        <w:rPr>
          <w:lang w:val="en-US"/>
        </w:rPr>
        <w:t xml:space="preserve"> </w:t>
      </w:r>
      <w:r>
        <w:rPr>
          <w:noProof/>
          <w:lang w:val="en-US"/>
        </w:rPr>
        <w:drawing>
          <wp:inline distT="0" distB="0" distL="0" distR="0">
            <wp:extent cx="1199460" cy="900000"/>
            <wp:effectExtent l="0" t="0" r="0" b="0"/>
            <wp:docPr id="3" name="Imagem 3" descr="E:\DAAM2\CEREBRO - DAAM 2 - 400x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AM2\CEREBRO - DAAM 2 - 400x 3.tif"/>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0000"/>
                              </a14:imgEffect>
                              <a14:imgEffect>
                                <a14:brightnessContrast bright="-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199460" cy="900000"/>
                    </a:xfrm>
                    <a:prstGeom prst="rect">
                      <a:avLst/>
                    </a:prstGeom>
                    <a:noFill/>
                    <a:ln>
                      <a:noFill/>
                    </a:ln>
                  </pic:spPr>
                </pic:pic>
              </a:graphicData>
            </a:graphic>
          </wp:inline>
        </w:drawing>
      </w:r>
      <w:r>
        <w:rPr>
          <w:lang w:val="en-US"/>
        </w:rPr>
        <w:t xml:space="preserve"> C</w:t>
      </w:r>
      <w:r w:rsidR="007D0309">
        <w:rPr>
          <w:lang w:val="en-US"/>
        </w:rPr>
        <w:t xml:space="preserve"> </w:t>
      </w:r>
      <w:r>
        <w:rPr>
          <w:noProof/>
          <w:lang w:val="en-US"/>
        </w:rPr>
        <w:drawing>
          <wp:inline distT="0" distB="0" distL="0" distR="0">
            <wp:extent cx="1199460" cy="900000"/>
            <wp:effectExtent l="0" t="0" r="0" b="0"/>
            <wp:docPr id="4" name="Imagem 4" descr="E:\DAAM2\CEREBRO - DAAM 2 - 400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AM2\CEREBRO - DAAM 2 - 400x.tif"/>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0000"/>
                              </a14:imgEffect>
                              <a14:imgEffect>
                                <a14:brightnessContrast bright="-5000"/>
                              </a14:imgEffect>
                            </a14:imgLayer>
                          </a14:imgProps>
                        </a:ext>
                        <a:ext uri="{28A0092B-C50C-407E-A947-70E740481C1C}">
                          <a14:useLocalDpi xmlns:a14="http://schemas.microsoft.com/office/drawing/2010/main" val="0"/>
                        </a:ext>
                      </a:extLst>
                    </a:blip>
                    <a:srcRect/>
                    <a:stretch>
                      <a:fillRect/>
                    </a:stretch>
                  </pic:blipFill>
                  <pic:spPr bwMode="auto">
                    <a:xfrm>
                      <a:off x="0" y="0"/>
                      <a:ext cx="1199460" cy="900000"/>
                    </a:xfrm>
                    <a:prstGeom prst="rect">
                      <a:avLst/>
                    </a:prstGeom>
                    <a:noFill/>
                    <a:ln>
                      <a:noFill/>
                    </a:ln>
                  </pic:spPr>
                </pic:pic>
              </a:graphicData>
            </a:graphic>
          </wp:inline>
        </w:drawing>
      </w:r>
    </w:p>
    <w:p w:rsidR="00A75B16" w:rsidRPr="00C8027B" w:rsidRDefault="00A75B16" w:rsidP="00A75B16">
      <w:pPr>
        <w:rPr>
          <w:b/>
          <w:sz w:val="20"/>
          <w:lang w:val="en-US"/>
        </w:rPr>
      </w:pPr>
      <w:r w:rsidRPr="00C8027B">
        <w:rPr>
          <w:b/>
          <w:sz w:val="20"/>
          <w:lang w:val="en-US"/>
        </w:rPr>
        <w:t>Figure 1:</w:t>
      </w:r>
      <w:r w:rsidRPr="00C8027B">
        <w:rPr>
          <w:sz w:val="20"/>
          <w:lang w:val="en-US"/>
        </w:rPr>
        <w:t xml:space="preserve"> </w:t>
      </w:r>
      <w:r w:rsidR="00E15A92">
        <w:rPr>
          <w:sz w:val="20"/>
          <w:lang w:val="en-US"/>
        </w:rPr>
        <w:t>S</w:t>
      </w:r>
      <w:r w:rsidR="00E15A92" w:rsidRPr="00E15A92">
        <w:rPr>
          <w:sz w:val="20"/>
          <w:lang w:val="en-US"/>
        </w:rPr>
        <w:t>urgical specimens of patients with mesial temporal lobe epilepsy</w:t>
      </w:r>
      <w:r w:rsidR="00E15A92">
        <w:rPr>
          <w:sz w:val="20"/>
          <w:lang w:val="en-US"/>
        </w:rPr>
        <w:t xml:space="preserve">: </w:t>
      </w:r>
      <w:r w:rsidR="00C8027B">
        <w:rPr>
          <w:sz w:val="20"/>
          <w:lang w:val="en-US"/>
        </w:rPr>
        <w:t>(A) represents the transition between gray matter (left), with no expression of Daam2, and white matter (right), with expression of Daam2 (100x); (B) represents a zoom in white matter with unspecific Daam2 reaction (400x); and (C) represents neurons with expression of Daam2 (400x).</w:t>
      </w:r>
    </w:p>
    <w:sectPr w:rsidR="00A75B16" w:rsidRPr="00C8027B" w:rsidSect="00743343">
      <w:headerReference w:type="default" r:id="rId13"/>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39" w:rsidRDefault="00EE6439" w:rsidP="00743343">
      <w:r>
        <w:separator/>
      </w:r>
    </w:p>
  </w:endnote>
  <w:endnote w:type="continuationSeparator" w:id="0">
    <w:p w:rsidR="00EE6439" w:rsidRDefault="00EE6439"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39" w:rsidRDefault="00EE6439" w:rsidP="00743343">
      <w:r>
        <w:separator/>
      </w:r>
    </w:p>
  </w:footnote>
  <w:footnote w:type="continuationSeparator" w:id="0">
    <w:p w:rsidR="00EE6439" w:rsidRDefault="00EE6439" w:rsidP="007433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309" w:rsidRPr="000557A7" w:rsidRDefault="000E3D0B" w:rsidP="000557A7">
    <w:pPr>
      <w:pStyle w:val="Header"/>
      <w:jc w:val="right"/>
      <w:rPr>
        <w:rFonts w:asciiTheme="minorHAnsi" w:hAnsiTheme="minorHAnsi"/>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0" r="10795"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22.25pt;margin-top:-29.7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" stroked="f">
              <v:textbox>
                <w:txbxContent>
                  <w:p w:rsidR="000557A7" w:rsidRDefault="000557A7">
                    <w:pPr>
                      <w:rPr>
                        <w:rFonts w:asciiTheme="minorHAnsi" w:hAnsiTheme="minorHAnsi"/>
                        <w:b/>
                        <w:sz w:val="20"/>
                        <w:lang w:val="en-US"/>
                      </w:rPr>
                    </w:pPr>
                    <w:r>
                      <w:rPr>
                        <w:rFonts w:asciiTheme="minorHAnsi" w:hAnsiTheme="minorHAnsi"/>
                        <w:b/>
                        <w:sz w:val="20"/>
                        <w:lang w:val="en-US"/>
                      </w:rPr>
                      <w:t>3</w:t>
                    </w:r>
                    <w:r w:rsidRPr="00661827">
                      <w:rPr>
                        <w:rFonts w:asciiTheme="minorHAnsi" w:hAnsiTheme="minorHAnsi"/>
                        <w:b/>
                        <w:sz w:val="20"/>
                        <w:vertAlign w:val="superscript"/>
                        <w:lang w:val="en-US"/>
                      </w:rPr>
                      <w:t>rd</w:t>
                    </w:r>
                    <w:r>
                      <w:rPr>
                        <w:rFonts w:asciiTheme="minorHAnsi" w:hAnsiTheme="minorHAnsi"/>
                        <w:b/>
                        <w:sz w:val="20"/>
                        <w:lang w:val="en-US"/>
                      </w:rPr>
                      <w:t xml:space="preserve"> BRAINN Congress</w:t>
                    </w:r>
                  </w:p>
                  <w:p w:rsidR="000557A7" w:rsidRDefault="000557A7">
                    <w:pPr>
                      <w:rPr>
                        <w:rFonts w:asciiTheme="minorHAnsi" w:hAnsiTheme="minorHAnsi"/>
                        <w:b/>
                        <w:sz w:val="20"/>
                        <w:lang w:val="en-US"/>
                      </w:rPr>
                    </w:pPr>
                    <w:r w:rsidRPr="000557A7">
                      <w:rPr>
                        <w:rFonts w:asciiTheme="minorHAnsi" w:hAnsiTheme="minorHAnsi"/>
                        <w:b/>
                        <w:sz w:val="20"/>
                        <w:lang w:val="en-US"/>
                      </w:rPr>
                      <w:t>April 11</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13</w:t>
                    </w:r>
                    <w:r w:rsidRPr="00661827">
                      <w:rPr>
                        <w:rFonts w:asciiTheme="minorHAnsi" w:hAnsiTheme="minorHAnsi"/>
                        <w:b/>
                        <w:sz w:val="20"/>
                        <w:vertAlign w:val="superscript"/>
                        <w:lang w:val="en-US"/>
                      </w:rPr>
                      <w:t>th</w:t>
                    </w:r>
                    <w:r>
                      <w:rPr>
                        <w:rFonts w:asciiTheme="minorHAnsi" w:hAnsiTheme="minorHAnsi"/>
                        <w:b/>
                        <w:sz w:val="20"/>
                        <w:lang w:val="en-US"/>
                      </w:rPr>
                      <w:t>, 2016</w:t>
                    </w:r>
                    <w:r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D0309">
      <w:rPr>
        <w:noProof/>
        <w:lang w:val="en-US"/>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A5"/>
    <w:rsid w:val="0003597F"/>
    <w:rsid w:val="00042C87"/>
    <w:rsid w:val="000557A7"/>
    <w:rsid w:val="000602D2"/>
    <w:rsid w:val="000D4088"/>
    <w:rsid w:val="000E3D0B"/>
    <w:rsid w:val="00102007"/>
    <w:rsid w:val="001B035C"/>
    <w:rsid w:val="00262DE0"/>
    <w:rsid w:val="00263FB4"/>
    <w:rsid w:val="00264FBA"/>
    <w:rsid w:val="002C3BE6"/>
    <w:rsid w:val="002E5535"/>
    <w:rsid w:val="002F1EA5"/>
    <w:rsid w:val="00336432"/>
    <w:rsid w:val="003513A8"/>
    <w:rsid w:val="003A2EF3"/>
    <w:rsid w:val="003B0DB9"/>
    <w:rsid w:val="003D46D7"/>
    <w:rsid w:val="004061C0"/>
    <w:rsid w:val="00463BB7"/>
    <w:rsid w:val="004647A5"/>
    <w:rsid w:val="0049470E"/>
    <w:rsid w:val="00495481"/>
    <w:rsid w:val="004C345F"/>
    <w:rsid w:val="004D3FC7"/>
    <w:rsid w:val="00576C90"/>
    <w:rsid w:val="005E1B59"/>
    <w:rsid w:val="00661827"/>
    <w:rsid w:val="007157AB"/>
    <w:rsid w:val="00743343"/>
    <w:rsid w:val="00760059"/>
    <w:rsid w:val="007B35CF"/>
    <w:rsid w:val="007D0309"/>
    <w:rsid w:val="00832B02"/>
    <w:rsid w:val="00841081"/>
    <w:rsid w:val="0084515B"/>
    <w:rsid w:val="00983387"/>
    <w:rsid w:val="00A25F3B"/>
    <w:rsid w:val="00A75B16"/>
    <w:rsid w:val="00AB508A"/>
    <w:rsid w:val="00AC695F"/>
    <w:rsid w:val="00AD5A4B"/>
    <w:rsid w:val="00B52F14"/>
    <w:rsid w:val="00B64A0D"/>
    <w:rsid w:val="00BA2F9E"/>
    <w:rsid w:val="00C171DE"/>
    <w:rsid w:val="00C8027B"/>
    <w:rsid w:val="00C85417"/>
    <w:rsid w:val="00D55686"/>
    <w:rsid w:val="00D927D6"/>
    <w:rsid w:val="00E15A92"/>
    <w:rsid w:val="00E24564"/>
    <w:rsid w:val="00E92A2E"/>
    <w:rsid w:val="00EA6C72"/>
    <w:rsid w:val="00EE6439"/>
    <w:rsid w:val="00F52674"/>
    <w:rsid w:val="00F53051"/>
    <w:rsid w:val="00FB6E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DefaultParagraphFont"/>
    <w:link w:val="Header"/>
    <w:uiPriority w:val="99"/>
    <w:rsid w:val="00743343"/>
    <w:rPr>
      <w:rFonts w:ascii="Times New Roman" w:hAnsi="Times New Roman" w:cs="Times New Roman"/>
      <w:sz w:val="24"/>
    </w:rPr>
  </w:style>
  <w:style w:type="paragraph" w:styleId="Footer">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DefaultParagraphFont"/>
    <w:link w:val="Footer"/>
    <w:uiPriority w:val="99"/>
    <w:semiHidden/>
    <w:rsid w:val="00743343"/>
    <w:rPr>
      <w:rFonts w:ascii="Times New Roman" w:hAnsi="Times New Roman" w:cs="Times New Roman"/>
      <w:sz w:val="24"/>
    </w:rPr>
  </w:style>
  <w:style w:type="paragraph" w:styleId="BalloonText">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DefaultParagraphFont"/>
    <w:link w:val="BalloonText"/>
    <w:uiPriority w:val="99"/>
    <w:semiHidden/>
    <w:rsid w:val="007433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DefaultParagraphFont"/>
    <w:link w:val="Header"/>
    <w:uiPriority w:val="99"/>
    <w:rsid w:val="00743343"/>
    <w:rPr>
      <w:rFonts w:ascii="Times New Roman" w:hAnsi="Times New Roman" w:cs="Times New Roman"/>
      <w:sz w:val="24"/>
    </w:rPr>
  </w:style>
  <w:style w:type="paragraph" w:styleId="Footer">
    <w:name w:val="footer"/>
    <w:basedOn w:val="Normal"/>
    <w:link w:val="RodapChar"/>
    <w:uiPriority w:val="99"/>
    <w:semiHidden/>
    <w:unhideWhenUsed/>
    <w:rsid w:val="00743343"/>
    <w:pPr>
      <w:tabs>
        <w:tab w:val="center" w:pos="4252"/>
        <w:tab w:val="right" w:pos="8504"/>
      </w:tabs>
    </w:pPr>
  </w:style>
  <w:style w:type="character" w:customStyle="1" w:styleId="RodapChar">
    <w:name w:val="Rodapé Char"/>
    <w:basedOn w:val="DefaultParagraphFont"/>
    <w:link w:val="Footer"/>
    <w:uiPriority w:val="99"/>
    <w:semiHidden/>
    <w:rsid w:val="00743343"/>
    <w:rPr>
      <w:rFonts w:ascii="Times New Roman" w:hAnsi="Times New Roman" w:cs="Times New Roman"/>
      <w:sz w:val="24"/>
    </w:rPr>
  </w:style>
  <w:style w:type="paragraph" w:styleId="BalloonText">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DefaultParagraphFont"/>
    <w:link w:val="BalloonText"/>
    <w:uiPriority w:val="99"/>
    <w:semiHidden/>
    <w:rsid w:val="00743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microsoft.com/office/2007/relationships/hdphoto" Target="media/hdphoto3.wdp"/><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jpeg"/><Relationship Id="rId10"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2788</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Rodrigo de Andrade</cp:lastModifiedBy>
  <cp:revision>2</cp:revision>
  <dcterms:created xsi:type="dcterms:W3CDTF">2016-03-12T16:37:00Z</dcterms:created>
  <dcterms:modified xsi:type="dcterms:W3CDTF">2016-03-12T16:37:00Z</dcterms:modified>
</cp:coreProperties>
</file>