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87470" w14:textId="1A13F35A" w:rsidR="00E24564" w:rsidRPr="00E24564" w:rsidRDefault="00BF0AA0" w:rsidP="002F1EA5">
      <w:pPr>
        <w:jc w:val="center"/>
        <w:rPr>
          <w:lang w:val="en-US"/>
        </w:rPr>
      </w:pPr>
      <w:r>
        <w:rPr>
          <w:b/>
          <w:sz w:val="28"/>
          <w:lang w:val="en-US"/>
        </w:rPr>
        <w:t>A complex system’s approach to study</w:t>
      </w:r>
      <w:r w:rsidR="007D525C">
        <w:rPr>
          <w:b/>
          <w:sz w:val="28"/>
          <w:lang w:val="en-US"/>
        </w:rPr>
        <w:t xml:space="preserve"> </w:t>
      </w:r>
      <w:r w:rsidR="00E919AB">
        <w:rPr>
          <w:b/>
          <w:sz w:val="28"/>
          <w:lang w:val="en-US"/>
        </w:rPr>
        <w:t xml:space="preserve">Hemodynamics </w:t>
      </w:r>
      <w:r w:rsidR="00C23971" w:rsidRPr="00C23971">
        <w:rPr>
          <w:b/>
          <w:sz w:val="28"/>
          <w:lang w:val="en-US"/>
        </w:rPr>
        <w:t xml:space="preserve">with </w:t>
      </w:r>
      <w:r w:rsidR="00C23971">
        <w:rPr>
          <w:b/>
          <w:sz w:val="28"/>
          <w:lang w:val="en-US"/>
        </w:rPr>
        <w:t>Optical Techniques</w:t>
      </w:r>
    </w:p>
    <w:p w14:paraId="4AA7DBE1" w14:textId="35B1B7C6" w:rsidR="00AA6B3A" w:rsidRPr="00AA6B3A" w:rsidRDefault="00AA6B3A" w:rsidP="002F1EA5">
      <w:pPr>
        <w:jc w:val="center"/>
      </w:pPr>
      <w:r w:rsidRPr="00AA6B3A">
        <w:t>S. L. Novi</w:t>
      </w:r>
      <w:r w:rsidR="00D02FF7" w:rsidRPr="00057DD7">
        <w:rPr>
          <w:vertAlign w:val="superscript"/>
        </w:rPr>
        <w:t>1</w:t>
      </w:r>
      <w:r>
        <w:t xml:space="preserve">, </w:t>
      </w:r>
      <w:r w:rsidR="00403E67">
        <w:t>R. M. Forti</w:t>
      </w:r>
      <w:r w:rsidR="00D02FF7" w:rsidRPr="00057DD7">
        <w:rPr>
          <w:vertAlign w:val="superscript"/>
        </w:rPr>
        <w:t>1</w:t>
      </w:r>
      <w:r w:rsidR="00403E67">
        <w:t>, W. A. A. Rocha</w:t>
      </w:r>
      <w:r w:rsidR="00D02FF7" w:rsidRPr="00057DD7">
        <w:rPr>
          <w:vertAlign w:val="superscript"/>
        </w:rPr>
        <w:t>2</w:t>
      </w:r>
      <w:r w:rsidR="00403E67">
        <w:t xml:space="preserve">, </w:t>
      </w:r>
      <w:r w:rsidRPr="00AA6B3A">
        <w:t>R. C. Mesquita</w:t>
      </w:r>
      <w:r w:rsidR="00D02FF7" w:rsidRPr="00057DD7">
        <w:rPr>
          <w:vertAlign w:val="superscript"/>
        </w:rPr>
        <w:t>1</w:t>
      </w:r>
    </w:p>
    <w:p w14:paraId="24AB35DC" w14:textId="4E0989A2" w:rsidR="00263FB4" w:rsidRPr="00057DD7" w:rsidRDefault="00D02FF7" w:rsidP="002F1EA5">
      <w:pPr>
        <w:jc w:val="center"/>
        <w:rPr>
          <w:sz w:val="20"/>
          <w:lang w:val="en-US"/>
        </w:rPr>
      </w:pPr>
      <w:r w:rsidRPr="00057DD7">
        <w:rPr>
          <w:sz w:val="20"/>
          <w:vertAlign w:val="superscript"/>
          <w:lang w:val="en-US"/>
        </w:rPr>
        <w:t>1</w:t>
      </w:r>
      <w:r w:rsidR="002F1EA5" w:rsidRPr="00057DD7">
        <w:rPr>
          <w:sz w:val="20"/>
          <w:lang w:val="en-US"/>
        </w:rPr>
        <w:t>Neu</w:t>
      </w:r>
      <w:r w:rsidR="00AA6B3A" w:rsidRPr="00057DD7">
        <w:rPr>
          <w:sz w:val="20"/>
          <w:lang w:val="en-US"/>
        </w:rPr>
        <w:t>rophysics Group, IFGW, UNICAMP</w:t>
      </w:r>
      <w:r w:rsidR="00D77885" w:rsidRPr="00057DD7">
        <w:rPr>
          <w:sz w:val="20"/>
          <w:lang w:val="en-US"/>
        </w:rPr>
        <w:t>,</w:t>
      </w:r>
    </w:p>
    <w:p w14:paraId="6C85B1F5" w14:textId="7778E871" w:rsidR="00D02FF7" w:rsidRDefault="00D02FF7" w:rsidP="002F1EA5">
      <w:pPr>
        <w:jc w:val="center"/>
        <w:rPr>
          <w:sz w:val="20"/>
          <w:lang w:val="en-US"/>
        </w:rPr>
      </w:pPr>
      <w:r w:rsidRPr="00057DD7">
        <w:rPr>
          <w:sz w:val="20"/>
          <w:vertAlign w:val="superscript"/>
          <w:lang w:val="en-US"/>
        </w:rPr>
        <w:t>2</w:t>
      </w:r>
      <w:r w:rsidRPr="00D02FF7">
        <w:rPr>
          <w:sz w:val="20"/>
          <w:lang w:val="en-US"/>
        </w:rPr>
        <w:t>I</w:t>
      </w:r>
      <w:r>
        <w:rPr>
          <w:sz w:val="20"/>
          <w:lang w:val="en-US"/>
        </w:rPr>
        <w:t>nstitute of</w:t>
      </w:r>
      <w:r w:rsidRPr="00D02FF7">
        <w:rPr>
          <w:sz w:val="20"/>
          <w:lang w:val="en-US"/>
        </w:rPr>
        <w:t xml:space="preserve"> M</w:t>
      </w:r>
      <w:r>
        <w:rPr>
          <w:sz w:val="20"/>
          <w:lang w:val="en-US"/>
        </w:rPr>
        <w:t>athematics</w:t>
      </w:r>
      <w:r w:rsidRPr="00D02FF7">
        <w:rPr>
          <w:sz w:val="20"/>
          <w:lang w:val="en-US"/>
        </w:rPr>
        <w:t>, S</w:t>
      </w:r>
      <w:r>
        <w:rPr>
          <w:sz w:val="20"/>
          <w:lang w:val="en-US"/>
        </w:rPr>
        <w:t>tatistics and</w:t>
      </w:r>
      <w:r w:rsidRPr="00D02FF7">
        <w:rPr>
          <w:sz w:val="20"/>
          <w:lang w:val="en-US"/>
        </w:rPr>
        <w:t xml:space="preserve"> C</w:t>
      </w:r>
      <w:r>
        <w:rPr>
          <w:sz w:val="20"/>
          <w:lang w:val="en-US"/>
        </w:rPr>
        <w:t>omputing Science, IMECC, U</w:t>
      </w:r>
      <w:bookmarkStart w:id="0" w:name="_GoBack"/>
      <w:r w:rsidR="00B432E3">
        <w:rPr>
          <w:sz w:val="20"/>
          <w:lang w:val="en-US"/>
        </w:rPr>
        <w:t>N</w:t>
      </w:r>
      <w:bookmarkEnd w:id="0"/>
      <w:r>
        <w:rPr>
          <w:sz w:val="20"/>
          <w:lang w:val="en-US"/>
        </w:rPr>
        <w:t>ICAMP</w:t>
      </w:r>
    </w:p>
    <w:p w14:paraId="573DFAB5" w14:textId="77777777" w:rsidR="007D3C81" w:rsidRDefault="007D3C81" w:rsidP="002F1EA5">
      <w:pPr>
        <w:jc w:val="center"/>
        <w:rPr>
          <w:lang w:val="en-US"/>
        </w:rPr>
      </w:pPr>
    </w:p>
    <w:p w14:paraId="3718FF1B" w14:textId="11424879" w:rsidR="00AC14A3" w:rsidRDefault="00263FB4" w:rsidP="003C5C6E">
      <w:pPr>
        <w:rPr>
          <w:lang w:val="en-US"/>
        </w:rPr>
      </w:pPr>
      <w:r w:rsidRPr="00263FB4">
        <w:rPr>
          <w:b/>
          <w:lang w:val="en-US"/>
        </w:rPr>
        <w:t>Introduction:</w:t>
      </w:r>
      <w:r w:rsidR="00DE0909">
        <w:rPr>
          <w:b/>
          <w:lang w:val="en-US"/>
        </w:rPr>
        <w:t xml:space="preserve"> </w:t>
      </w:r>
      <w:r w:rsidR="005D0516">
        <w:rPr>
          <w:lang w:val="en-US"/>
        </w:rPr>
        <w:t xml:space="preserve">Network </w:t>
      </w:r>
      <w:r w:rsidR="00AF78F1">
        <w:rPr>
          <w:lang w:val="en-US"/>
        </w:rPr>
        <w:t>s</w:t>
      </w:r>
      <w:r w:rsidR="00AF78F1" w:rsidRPr="00212CF9">
        <w:rPr>
          <w:lang w:val="en-US"/>
        </w:rPr>
        <w:t xml:space="preserve">cience </w:t>
      </w:r>
      <w:r w:rsidR="00212CF9">
        <w:rPr>
          <w:lang w:val="en-US"/>
        </w:rPr>
        <w:t xml:space="preserve">is an interdisciplinary approach used to characterize network structure and function. It has been widely </w:t>
      </w:r>
      <w:r w:rsidR="00AF78F1">
        <w:rPr>
          <w:lang w:val="en-US"/>
        </w:rPr>
        <w:t xml:space="preserve">explored </w:t>
      </w:r>
      <w:r w:rsidR="00212CF9">
        <w:rPr>
          <w:lang w:val="en-US"/>
        </w:rPr>
        <w:t xml:space="preserve">in the last two decades </w:t>
      </w:r>
      <w:r w:rsidR="00D35FF9">
        <w:rPr>
          <w:lang w:val="en-US"/>
        </w:rPr>
        <w:t xml:space="preserve">mainly </w:t>
      </w:r>
      <w:r w:rsidR="00AF78F1">
        <w:rPr>
          <w:lang w:val="en-US"/>
        </w:rPr>
        <w:t>due to</w:t>
      </w:r>
      <w:r w:rsidR="00212CF9">
        <w:rPr>
          <w:lang w:val="en-US"/>
        </w:rPr>
        <w:t xml:space="preserve"> the increasing acceptance that macroscopic behavior of complex system</w:t>
      </w:r>
      <w:r w:rsidR="00F916FD">
        <w:rPr>
          <w:lang w:val="en-US"/>
        </w:rPr>
        <w:t>s</w:t>
      </w:r>
      <w:r w:rsidR="00212CF9">
        <w:rPr>
          <w:lang w:val="en-US"/>
        </w:rPr>
        <w:t xml:space="preserve"> </w:t>
      </w:r>
      <w:r w:rsidR="00F916FD">
        <w:rPr>
          <w:lang w:val="en-US"/>
        </w:rPr>
        <w:t>emerges</w:t>
      </w:r>
      <w:r w:rsidR="00212CF9">
        <w:rPr>
          <w:lang w:val="en-US"/>
        </w:rPr>
        <w:t xml:space="preserve"> </w:t>
      </w:r>
      <w:r w:rsidR="00F916FD">
        <w:rPr>
          <w:lang w:val="en-US"/>
        </w:rPr>
        <w:t xml:space="preserve">from the </w:t>
      </w:r>
      <w:r w:rsidR="00212CF9">
        <w:rPr>
          <w:lang w:val="en-US"/>
        </w:rPr>
        <w:t>interaction of their constituent particles</w:t>
      </w:r>
      <w:r w:rsidR="00BF2DD0">
        <w:rPr>
          <w:lang w:val="en-US"/>
        </w:rPr>
        <w:t xml:space="preserve"> [1]</w:t>
      </w:r>
      <w:r w:rsidR="00212CF9">
        <w:rPr>
          <w:lang w:val="en-US"/>
        </w:rPr>
        <w:t>.</w:t>
      </w:r>
      <w:r w:rsidR="000A3257">
        <w:rPr>
          <w:lang w:val="en-US"/>
        </w:rPr>
        <w:t xml:space="preserve"> In fact, different complex networks have similar properties in terms of global organization, information transference and connectivity</w:t>
      </w:r>
      <w:r w:rsidR="00D35FF9">
        <w:rPr>
          <w:lang w:val="en-US"/>
        </w:rPr>
        <w:t xml:space="preserve"> despite the</w:t>
      </w:r>
      <w:r w:rsidR="00190C0B">
        <w:rPr>
          <w:lang w:val="en-US"/>
        </w:rPr>
        <w:t>ir</w:t>
      </w:r>
      <w:r w:rsidR="00D35FF9">
        <w:rPr>
          <w:lang w:val="en-US"/>
        </w:rPr>
        <w:t xml:space="preserve"> differences in</w:t>
      </w:r>
      <w:r w:rsidR="00AF78F1">
        <w:rPr>
          <w:lang w:val="en-US"/>
        </w:rPr>
        <w:t xml:space="preserve"> </w:t>
      </w:r>
      <w:r w:rsidR="00D35FF9">
        <w:rPr>
          <w:lang w:val="en-US"/>
        </w:rPr>
        <w:t>microscopic structure</w:t>
      </w:r>
      <w:r w:rsidR="000A3257">
        <w:rPr>
          <w:lang w:val="en-US"/>
        </w:rPr>
        <w:t>. Therefore, it is often possible to chara</w:t>
      </w:r>
      <w:r w:rsidR="00D35FF9">
        <w:rPr>
          <w:lang w:val="en-US"/>
        </w:rPr>
        <w:t xml:space="preserve">cterize most of </w:t>
      </w:r>
      <w:r w:rsidR="0087599B">
        <w:rPr>
          <w:lang w:val="en-US"/>
        </w:rPr>
        <w:t xml:space="preserve">the system </w:t>
      </w:r>
      <w:r w:rsidR="00D35FF9">
        <w:rPr>
          <w:lang w:val="en-US"/>
        </w:rPr>
        <w:t>features</w:t>
      </w:r>
      <w:r w:rsidR="000A3257">
        <w:rPr>
          <w:lang w:val="en-US"/>
        </w:rPr>
        <w:t xml:space="preserve"> with network parameters. In this</w:t>
      </w:r>
      <w:r w:rsidR="00777027">
        <w:rPr>
          <w:lang w:val="en-US"/>
        </w:rPr>
        <w:t xml:space="preserve"> work, we </w:t>
      </w:r>
      <w:r w:rsidR="009849E0">
        <w:rPr>
          <w:lang w:val="en-US"/>
        </w:rPr>
        <w:t>aim</w:t>
      </w:r>
      <w:r w:rsidR="001B479E">
        <w:rPr>
          <w:lang w:val="en-US"/>
        </w:rPr>
        <w:t>ed</w:t>
      </w:r>
      <w:r w:rsidR="009849E0">
        <w:rPr>
          <w:lang w:val="en-US"/>
        </w:rPr>
        <w:t xml:space="preserve"> to illustrate </w:t>
      </w:r>
      <w:r w:rsidR="00110F85">
        <w:rPr>
          <w:lang w:val="en-US"/>
        </w:rPr>
        <w:t xml:space="preserve">our </w:t>
      </w:r>
      <w:r w:rsidR="00CA0E20">
        <w:rPr>
          <w:lang w:val="en-US"/>
        </w:rPr>
        <w:t>novel</w:t>
      </w:r>
      <w:r w:rsidR="001B479E">
        <w:rPr>
          <w:lang w:val="en-US"/>
        </w:rPr>
        <w:t xml:space="preserve"> applications of complex </w:t>
      </w:r>
      <w:proofErr w:type="gramStart"/>
      <w:r w:rsidR="001B479E">
        <w:rPr>
          <w:lang w:val="en-US"/>
        </w:rPr>
        <w:t>systems</w:t>
      </w:r>
      <w:r w:rsidR="003C5C6E">
        <w:rPr>
          <w:lang w:val="en-US"/>
        </w:rPr>
        <w:t>,</w:t>
      </w:r>
      <w:proofErr w:type="gramEnd"/>
      <w:r w:rsidR="001B479E">
        <w:rPr>
          <w:lang w:val="en-US"/>
        </w:rPr>
        <w:t xml:space="preserve"> and </w:t>
      </w:r>
      <w:r w:rsidR="003C5C6E">
        <w:rPr>
          <w:lang w:val="en-US"/>
        </w:rPr>
        <w:t>of network science in particular, to optical data acquired from biological tissue.</w:t>
      </w:r>
      <w:r w:rsidR="00DE15D1">
        <w:rPr>
          <w:lang w:val="en-US"/>
        </w:rPr>
        <w:t xml:space="preserve"> </w:t>
      </w:r>
    </w:p>
    <w:p w14:paraId="319D7814" w14:textId="77777777" w:rsidR="007D3C81" w:rsidRDefault="007D3C81" w:rsidP="00263FB4">
      <w:pPr>
        <w:rPr>
          <w:b/>
          <w:lang w:val="en-US"/>
        </w:rPr>
      </w:pPr>
    </w:p>
    <w:p w14:paraId="01146053" w14:textId="64E4D44E" w:rsidR="005D0516" w:rsidRDefault="00263FB4" w:rsidP="006B3641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 w:rsidR="001062A6">
        <w:rPr>
          <w:b/>
          <w:lang w:val="en-US"/>
        </w:rPr>
        <w:t xml:space="preserve"> </w:t>
      </w:r>
      <w:r w:rsidR="00CE64E9">
        <w:rPr>
          <w:lang w:val="en-US"/>
        </w:rPr>
        <w:t xml:space="preserve">We investigated the potential of complex systems approaches to 3 different experimental protocols: (1) the resting state properties measured with Near-Infrared Spectroscopy (NIRS) in both healthy </w:t>
      </w:r>
      <w:r w:rsidR="0048563E">
        <w:rPr>
          <w:lang w:val="en-US"/>
        </w:rPr>
        <w:t>adult</w:t>
      </w:r>
      <w:r w:rsidR="00D50C19">
        <w:rPr>
          <w:lang w:val="en-US"/>
        </w:rPr>
        <w:t>s</w:t>
      </w:r>
      <w:r w:rsidR="0048563E">
        <w:rPr>
          <w:lang w:val="en-US"/>
        </w:rPr>
        <w:t xml:space="preserve"> </w:t>
      </w:r>
      <w:r w:rsidR="00CE64E9">
        <w:rPr>
          <w:lang w:val="en-US"/>
        </w:rPr>
        <w:t xml:space="preserve">and patients with carotid stenosis; (2) the connectivity of </w:t>
      </w:r>
      <w:r w:rsidR="00CE25BA">
        <w:rPr>
          <w:lang w:val="en-US"/>
        </w:rPr>
        <w:t xml:space="preserve">cerebral blood flow measured by </w:t>
      </w:r>
      <w:r w:rsidR="00FC2214">
        <w:rPr>
          <w:lang w:val="en-US"/>
        </w:rPr>
        <w:t xml:space="preserve">Laser </w:t>
      </w:r>
      <w:r w:rsidR="00CE25BA">
        <w:rPr>
          <w:lang w:val="en-US"/>
        </w:rPr>
        <w:t xml:space="preserve">Speckle </w:t>
      </w:r>
      <w:r w:rsidR="00FC2214">
        <w:rPr>
          <w:lang w:val="en-US"/>
        </w:rPr>
        <w:t xml:space="preserve">Imaging in a </w:t>
      </w:r>
      <w:r w:rsidR="00CE64E9">
        <w:rPr>
          <w:lang w:val="en-US"/>
        </w:rPr>
        <w:t xml:space="preserve">rat </w:t>
      </w:r>
      <w:r w:rsidR="00FC2214">
        <w:rPr>
          <w:lang w:val="en-US"/>
        </w:rPr>
        <w:t>model of</w:t>
      </w:r>
      <w:r w:rsidR="00CE25BA">
        <w:rPr>
          <w:lang w:val="en-US"/>
        </w:rPr>
        <w:t xml:space="preserve"> </w:t>
      </w:r>
      <w:r w:rsidR="00D92599">
        <w:rPr>
          <w:lang w:val="en-US"/>
        </w:rPr>
        <w:t xml:space="preserve">ischemic </w:t>
      </w:r>
      <w:r w:rsidR="00FC2214">
        <w:rPr>
          <w:lang w:val="en-US"/>
        </w:rPr>
        <w:t>stroke</w:t>
      </w:r>
      <w:r w:rsidR="00D92599">
        <w:rPr>
          <w:lang w:val="en-US"/>
        </w:rPr>
        <w:t>,</w:t>
      </w:r>
      <w:r w:rsidR="00CE64E9">
        <w:rPr>
          <w:lang w:val="en-US"/>
        </w:rPr>
        <w:t xml:space="preserve"> and; (3) </w:t>
      </w:r>
      <w:r w:rsidR="0056048B">
        <w:rPr>
          <w:lang w:val="en-US"/>
        </w:rPr>
        <w:t>the</w:t>
      </w:r>
      <w:r w:rsidR="00CE64E9">
        <w:rPr>
          <w:lang w:val="en-US"/>
        </w:rPr>
        <w:t xml:space="preserve"> tumo</w:t>
      </w:r>
      <w:r w:rsidR="00B93E11">
        <w:rPr>
          <w:lang w:val="en-US"/>
        </w:rPr>
        <w:t>r hemodynamics microenvironment</w:t>
      </w:r>
      <w:r w:rsidR="0098468F">
        <w:rPr>
          <w:lang w:val="en-US"/>
        </w:rPr>
        <w:t xml:space="preserve"> in </w:t>
      </w:r>
      <w:r w:rsidR="00AE27CF">
        <w:rPr>
          <w:lang w:val="en-US"/>
        </w:rPr>
        <w:t>mice</w:t>
      </w:r>
      <w:r w:rsidR="00B93E11">
        <w:rPr>
          <w:lang w:val="en-US"/>
        </w:rPr>
        <w:t xml:space="preserve">, both during the steady state and during </w:t>
      </w:r>
      <w:r w:rsidR="00CE64E9">
        <w:rPr>
          <w:lang w:val="en-US"/>
        </w:rPr>
        <w:t>Photodynamic Therapy (PDT).</w:t>
      </w:r>
      <w:r w:rsidR="0095720F">
        <w:rPr>
          <w:lang w:val="en-US"/>
        </w:rPr>
        <w:t xml:space="preserve">  In all </w:t>
      </w:r>
      <w:proofErr w:type="gramStart"/>
      <w:r w:rsidR="0095720F">
        <w:rPr>
          <w:lang w:val="en-US"/>
        </w:rPr>
        <w:t>3</w:t>
      </w:r>
      <w:proofErr w:type="gramEnd"/>
      <w:r w:rsidR="0095720F">
        <w:rPr>
          <w:lang w:val="en-US"/>
        </w:rPr>
        <w:t xml:space="preserve"> cases, </w:t>
      </w:r>
      <w:r w:rsidR="002D123A">
        <w:rPr>
          <w:lang w:val="en-US"/>
        </w:rPr>
        <w:t>the</w:t>
      </w:r>
      <w:r w:rsidR="005D0516">
        <w:rPr>
          <w:lang w:val="en-US"/>
        </w:rPr>
        <w:t xml:space="preserve"> </w:t>
      </w:r>
      <w:r w:rsidR="004358E9">
        <w:rPr>
          <w:lang w:val="en-US"/>
        </w:rPr>
        <w:t xml:space="preserve">spatial information from the light detector </w:t>
      </w:r>
      <w:r w:rsidR="005D0516">
        <w:rPr>
          <w:lang w:val="en-US"/>
        </w:rPr>
        <w:t>assumes the role of nodes</w:t>
      </w:r>
      <w:r w:rsidR="00395539">
        <w:rPr>
          <w:lang w:val="en-US"/>
        </w:rPr>
        <w:t xml:space="preserve"> of the network</w:t>
      </w:r>
      <w:r w:rsidR="0086246D">
        <w:rPr>
          <w:lang w:val="en-US"/>
        </w:rPr>
        <w:t>,</w:t>
      </w:r>
      <w:r w:rsidR="005D0516">
        <w:rPr>
          <w:lang w:val="en-US"/>
        </w:rPr>
        <w:t xml:space="preserve"> </w:t>
      </w:r>
      <w:r w:rsidR="0086246D">
        <w:rPr>
          <w:lang w:val="en-US"/>
        </w:rPr>
        <w:t xml:space="preserve">while </w:t>
      </w:r>
      <w:r w:rsidR="005D0516">
        <w:rPr>
          <w:lang w:val="en-US"/>
        </w:rPr>
        <w:t xml:space="preserve">the links between two nodes </w:t>
      </w:r>
      <w:r w:rsidR="00C07361">
        <w:rPr>
          <w:lang w:val="en-US"/>
        </w:rPr>
        <w:t xml:space="preserve">were </w:t>
      </w:r>
      <w:r w:rsidR="00DF2C3C">
        <w:rPr>
          <w:lang w:val="en-US"/>
        </w:rPr>
        <w:t xml:space="preserve">computed based on </w:t>
      </w:r>
      <w:r w:rsidR="005D0516">
        <w:rPr>
          <w:lang w:val="en-US"/>
        </w:rPr>
        <w:t>the Pearson correlation coefficient</w:t>
      </w:r>
      <w:r w:rsidR="005754F5">
        <w:rPr>
          <w:lang w:val="en-US"/>
        </w:rPr>
        <w:t xml:space="preserve"> across the node’s time series</w:t>
      </w:r>
      <w:r w:rsidR="005D0516">
        <w:rPr>
          <w:lang w:val="en-US"/>
        </w:rPr>
        <w:t xml:space="preserve">. </w:t>
      </w:r>
      <w:r w:rsidR="008D235E">
        <w:rPr>
          <w:lang w:val="en-US"/>
        </w:rPr>
        <w:t>In order to build</w:t>
      </w:r>
      <w:r w:rsidR="005D0516">
        <w:rPr>
          <w:lang w:val="en-US"/>
        </w:rPr>
        <w:t xml:space="preserve"> undirected and </w:t>
      </w:r>
      <w:r w:rsidR="00B96AF2">
        <w:rPr>
          <w:lang w:val="en-US"/>
        </w:rPr>
        <w:t>binary</w:t>
      </w:r>
      <w:r w:rsidR="005D0516">
        <w:rPr>
          <w:lang w:val="en-US"/>
        </w:rPr>
        <w:t xml:space="preserve"> graphs</w:t>
      </w:r>
      <w:r w:rsidR="000C4DDE">
        <w:rPr>
          <w:lang w:val="en-US"/>
        </w:rPr>
        <w:t xml:space="preserve">, we varied </w:t>
      </w:r>
      <w:r w:rsidR="006B3641">
        <w:rPr>
          <w:lang w:val="en-US"/>
        </w:rPr>
        <w:t xml:space="preserve">the threshold, </w:t>
      </w:r>
      <w:r w:rsidR="006B3641" w:rsidRPr="000C4DDE">
        <w:rPr>
          <w:i/>
          <w:lang w:val="en-US"/>
        </w:rPr>
        <w:t>p</w:t>
      </w:r>
      <w:r w:rsidR="006B3641">
        <w:rPr>
          <w:lang w:val="en-US"/>
        </w:rPr>
        <w:t xml:space="preserve">, </w:t>
      </w:r>
      <w:r w:rsidR="000C4DDE">
        <w:rPr>
          <w:lang w:val="en-US"/>
        </w:rPr>
        <w:t xml:space="preserve">so that we could </w:t>
      </w:r>
      <w:r w:rsidR="0085633B">
        <w:rPr>
          <w:lang w:val="en-US"/>
        </w:rPr>
        <w:t>analyze</w:t>
      </w:r>
      <w:r w:rsidR="000C4DDE">
        <w:rPr>
          <w:lang w:val="en-US"/>
        </w:rPr>
        <w:t xml:space="preserve"> the network</w:t>
      </w:r>
      <w:r w:rsidR="0085633B">
        <w:rPr>
          <w:lang w:val="en-US"/>
        </w:rPr>
        <w:t xml:space="preserve"> parameter</w:t>
      </w:r>
      <w:r w:rsidR="000C4DDE">
        <w:rPr>
          <w:lang w:val="en-US"/>
        </w:rPr>
        <w:t xml:space="preserve">s as </w:t>
      </w:r>
      <w:r w:rsidR="00DF2C3C">
        <w:rPr>
          <w:lang w:val="en-US"/>
        </w:rPr>
        <w:t xml:space="preserve">a </w:t>
      </w:r>
      <w:r w:rsidR="000C4DDE">
        <w:rPr>
          <w:lang w:val="en-US"/>
        </w:rPr>
        <w:t>function of the threshold.</w:t>
      </w:r>
      <w:r w:rsidR="000C4DDE" w:rsidRPr="005754F5">
        <w:rPr>
          <w:lang w:val="en-US"/>
        </w:rPr>
        <w:t xml:space="preserve"> </w:t>
      </w:r>
      <w:r w:rsidR="008208B9">
        <w:rPr>
          <w:lang w:val="en-US"/>
        </w:rPr>
        <w:t>W</w:t>
      </w:r>
      <w:r w:rsidR="000C4DDE" w:rsidRPr="005754F5">
        <w:rPr>
          <w:lang w:val="en-US"/>
        </w:rPr>
        <w:t>e</w:t>
      </w:r>
      <w:r w:rsidR="000C4DDE">
        <w:rPr>
          <w:lang w:val="en-US"/>
        </w:rPr>
        <w:t xml:space="preserve"> </w:t>
      </w:r>
      <w:r w:rsidR="008208B9">
        <w:rPr>
          <w:lang w:val="en-US"/>
        </w:rPr>
        <w:t xml:space="preserve">estimated </w:t>
      </w:r>
      <w:r w:rsidR="005754F5">
        <w:rPr>
          <w:lang w:val="en-US"/>
        </w:rPr>
        <w:t xml:space="preserve">standard </w:t>
      </w:r>
      <w:r w:rsidR="008208B9">
        <w:rPr>
          <w:lang w:val="en-US"/>
        </w:rPr>
        <w:t xml:space="preserve">global </w:t>
      </w:r>
      <w:r w:rsidR="005754F5">
        <w:rPr>
          <w:lang w:val="en-US"/>
        </w:rPr>
        <w:t>networks parameters</w:t>
      </w:r>
      <w:r w:rsidR="00BF2DD0">
        <w:rPr>
          <w:lang w:val="en-US"/>
        </w:rPr>
        <w:t xml:space="preserve"> [2]</w:t>
      </w:r>
      <w:r w:rsidR="005754F5">
        <w:rPr>
          <w:lang w:val="en-US"/>
        </w:rPr>
        <w:t xml:space="preserve">, such as </w:t>
      </w:r>
      <w:r w:rsidR="00DF2C3C">
        <w:rPr>
          <w:lang w:val="en-US"/>
        </w:rPr>
        <w:t xml:space="preserve">the </w:t>
      </w:r>
      <w:r w:rsidR="000C4DDE">
        <w:rPr>
          <w:lang w:val="en-US"/>
        </w:rPr>
        <w:t xml:space="preserve">average degree, degree standard deviation, clustering coefficient, characteristic </w:t>
      </w:r>
      <w:proofErr w:type="spellStart"/>
      <w:r w:rsidR="000C4DDE">
        <w:rPr>
          <w:lang w:val="en-US"/>
        </w:rPr>
        <w:t>pathlength</w:t>
      </w:r>
      <w:proofErr w:type="spellEnd"/>
      <w:r w:rsidR="000C4DDE">
        <w:rPr>
          <w:lang w:val="en-US"/>
        </w:rPr>
        <w:t xml:space="preserve"> and diameter.</w:t>
      </w:r>
      <w:r w:rsidR="005754F5">
        <w:rPr>
          <w:lang w:val="en-US"/>
        </w:rPr>
        <w:t xml:space="preserve"> </w:t>
      </w:r>
      <w:r w:rsidR="006A436C">
        <w:rPr>
          <w:lang w:val="en-US"/>
        </w:rPr>
        <w:t>The</w:t>
      </w:r>
      <w:r w:rsidR="005754F5">
        <w:rPr>
          <w:lang w:val="en-US"/>
        </w:rPr>
        <w:t xml:space="preserve"> connectivity patterns among </w:t>
      </w:r>
      <w:r w:rsidR="005265B0">
        <w:rPr>
          <w:lang w:val="en-US"/>
        </w:rPr>
        <w:t xml:space="preserve">each cohort </w:t>
      </w:r>
      <w:proofErr w:type="gramStart"/>
      <w:r w:rsidR="005754F5">
        <w:rPr>
          <w:lang w:val="en-US"/>
        </w:rPr>
        <w:t>w</w:t>
      </w:r>
      <w:r w:rsidR="005265B0">
        <w:rPr>
          <w:lang w:val="en-US"/>
        </w:rPr>
        <w:t>as</w:t>
      </w:r>
      <w:r w:rsidR="005754F5">
        <w:rPr>
          <w:lang w:val="en-US"/>
        </w:rPr>
        <w:t xml:space="preserve"> established</w:t>
      </w:r>
      <w:proofErr w:type="gramEnd"/>
      <w:r w:rsidR="005754F5">
        <w:rPr>
          <w:lang w:val="en-US"/>
        </w:rPr>
        <w:t xml:space="preserve"> by projecting all networks in the same plane </w:t>
      </w:r>
      <w:r w:rsidR="00142C18">
        <w:rPr>
          <w:lang w:val="en-US"/>
        </w:rPr>
        <w:t xml:space="preserve">and </w:t>
      </w:r>
      <w:r w:rsidR="005754F5">
        <w:rPr>
          <w:lang w:val="en-US"/>
        </w:rPr>
        <w:t xml:space="preserve">then extracting the most </w:t>
      </w:r>
      <w:r w:rsidR="00C23996">
        <w:rPr>
          <w:lang w:val="en-US"/>
        </w:rPr>
        <w:t xml:space="preserve">frequent </w:t>
      </w:r>
      <w:r w:rsidR="005754F5">
        <w:rPr>
          <w:lang w:val="en-US"/>
        </w:rPr>
        <w:t xml:space="preserve">patterns. </w:t>
      </w:r>
      <w:r w:rsidR="000C4DDE">
        <w:rPr>
          <w:lang w:val="en-US"/>
        </w:rPr>
        <w:t xml:space="preserve"> </w:t>
      </w:r>
    </w:p>
    <w:p w14:paraId="05C00774" w14:textId="77777777" w:rsidR="007D3C81" w:rsidRDefault="007D3C81" w:rsidP="00263FB4">
      <w:pPr>
        <w:rPr>
          <w:b/>
          <w:lang w:val="en-US"/>
        </w:rPr>
      </w:pPr>
    </w:p>
    <w:p w14:paraId="32EAA291" w14:textId="369A7B60" w:rsidR="00221879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</w:t>
      </w:r>
      <w:r w:rsidR="00AA6B3A">
        <w:rPr>
          <w:b/>
          <w:lang w:val="en-US"/>
        </w:rPr>
        <w:t xml:space="preserve"> and Discussion</w:t>
      </w:r>
      <w:r w:rsidRPr="00263FB4">
        <w:rPr>
          <w:b/>
          <w:lang w:val="en-US"/>
        </w:rPr>
        <w:t>:</w:t>
      </w:r>
      <w:r>
        <w:rPr>
          <w:lang w:val="en-US"/>
        </w:rPr>
        <w:t xml:space="preserve"> </w:t>
      </w:r>
      <w:r w:rsidR="00595A95">
        <w:rPr>
          <w:lang w:val="en-US"/>
        </w:rPr>
        <w:t>Our methodology suggests</w:t>
      </w:r>
      <w:r w:rsidR="00C735FA">
        <w:rPr>
          <w:lang w:val="en-US"/>
        </w:rPr>
        <w:t xml:space="preserve"> that the human brain seems to behave as a </w:t>
      </w:r>
      <w:r w:rsidR="002451CD">
        <w:rPr>
          <w:lang w:val="en-US"/>
        </w:rPr>
        <w:t xml:space="preserve">classical </w:t>
      </w:r>
      <w:r w:rsidR="00C735FA">
        <w:rPr>
          <w:lang w:val="en-US"/>
        </w:rPr>
        <w:t>complex system</w:t>
      </w:r>
      <w:r w:rsidR="002451CD">
        <w:rPr>
          <w:lang w:val="en-US"/>
        </w:rPr>
        <w:t xml:space="preserve"> at rest</w:t>
      </w:r>
      <w:r w:rsidR="001448C7">
        <w:rPr>
          <w:lang w:val="en-US"/>
        </w:rPr>
        <w:t>,</w:t>
      </w:r>
      <w:r w:rsidR="00C735FA">
        <w:rPr>
          <w:lang w:val="en-US"/>
        </w:rPr>
        <w:t xml:space="preserve"> </w:t>
      </w:r>
      <w:proofErr w:type="gramStart"/>
      <w:r w:rsidR="00C735FA">
        <w:rPr>
          <w:lang w:val="en-US"/>
        </w:rPr>
        <w:t xml:space="preserve">in which there is only few allowed </w:t>
      </w:r>
      <w:r w:rsidR="0070430C">
        <w:rPr>
          <w:lang w:val="en-US"/>
        </w:rPr>
        <w:t>states</w:t>
      </w:r>
      <w:r w:rsidR="0014312A">
        <w:rPr>
          <w:lang w:val="en-US"/>
        </w:rPr>
        <w:t xml:space="preserve"> that </w:t>
      </w:r>
      <w:r w:rsidR="00C735FA">
        <w:rPr>
          <w:lang w:val="en-US"/>
        </w:rPr>
        <w:t xml:space="preserve">share similar </w:t>
      </w:r>
      <w:r w:rsidR="00472C5E">
        <w:rPr>
          <w:lang w:val="en-US"/>
        </w:rPr>
        <w:t xml:space="preserve">network </w:t>
      </w:r>
      <w:r w:rsidR="00C735FA">
        <w:rPr>
          <w:lang w:val="en-US"/>
        </w:rPr>
        <w:t>features</w:t>
      </w:r>
      <w:proofErr w:type="gramEnd"/>
      <w:r w:rsidR="00C735FA">
        <w:rPr>
          <w:lang w:val="en-US"/>
        </w:rPr>
        <w:t xml:space="preserve">. For the healthy volunteers, we observed a dominance of the left hemisphere in terms of connectivity and centrality. For the </w:t>
      </w:r>
      <w:r w:rsidR="00DF2C3C">
        <w:rPr>
          <w:lang w:val="en-US"/>
        </w:rPr>
        <w:t xml:space="preserve">stenosis </w:t>
      </w:r>
      <w:r w:rsidR="00C735FA">
        <w:rPr>
          <w:lang w:val="en-US"/>
        </w:rPr>
        <w:t>patients, we found that</w:t>
      </w:r>
      <w:r w:rsidR="000B0773">
        <w:rPr>
          <w:lang w:val="en-US"/>
        </w:rPr>
        <w:t xml:space="preserve"> </w:t>
      </w:r>
      <w:r w:rsidR="00C735FA">
        <w:rPr>
          <w:lang w:val="en-US"/>
        </w:rPr>
        <w:t xml:space="preserve">the resultant networks </w:t>
      </w:r>
      <w:r w:rsidR="009C3490">
        <w:rPr>
          <w:lang w:val="en-US"/>
        </w:rPr>
        <w:t xml:space="preserve">correlate with </w:t>
      </w:r>
      <w:r w:rsidR="00007909">
        <w:rPr>
          <w:lang w:val="en-US"/>
        </w:rPr>
        <w:t xml:space="preserve">the level of </w:t>
      </w:r>
      <w:r w:rsidR="00C1157C">
        <w:rPr>
          <w:lang w:val="en-US"/>
        </w:rPr>
        <w:t xml:space="preserve">occlusion </w:t>
      </w:r>
      <w:r w:rsidR="00007909">
        <w:rPr>
          <w:lang w:val="en-US"/>
        </w:rPr>
        <w:t>in the carotid</w:t>
      </w:r>
      <w:r w:rsidR="00C735FA">
        <w:rPr>
          <w:lang w:val="en-US"/>
        </w:rPr>
        <w:t xml:space="preserve">. </w:t>
      </w:r>
      <w:r w:rsidR="0025712C">
        <w:rPr>
          <w:lang w:val="en-US"/>
        </w:rPr>
        <w:t xml:space="preserve">The latter is similar to what we have found in </w:t>
      </w:r>
      <w:r w:rsidR="00645E29">
        <w:rPr>
          <w:lang w:val="en-US"/>
        </w:rPr>
        <w:t>the rat</w:t>
      </w:r>
      <w:r w:rsidR="0025712C">
        <w:rPr>
          <w:lang w:val="en-US"/>
        </w:rPr>
        <w:t xml:space="preserve"> model</w:t>
      </w:r>
      <w:r w:rsidR="00645E29">
        <w:rPr>
          <w:lang w:val="en-US"/>
        </w:rPr>
        <w:t xml:space="preserve"> of ischemia, </w:t>
      </w:r>
      <w:r w:rsidR="00F562AB">
        <w:rPr>
          <w:lang w:val="en-US"/>
        </w:rPr>
        <w:t xml:space="preserve">in which </w:t>
      </w:r>
      <w:r w:rsidR="00645E29">
        <w:rPr>
          <w:lang w:val="en-US"/>
        </w:rPr>
        <w:t xml:space="preserve">the connections and clusters become </w:t>
      </w:r>
      <w:r w:rsidR="00934E66">
        <w:rPr>
          <w:lang w:val="en-US"/>
        </w:rPr>
        <w:t>denser</w:t>
      </w:r>
      <w:r w:rsidR="00EC6D9B">
        <w:rPr>
          <w:lang w:val="en-US"/>
        </w:rPr>
        <w:t xml:space="preserve"> </w:t>
      </w:r>
      <w:r w:rsidR="00645E29">
        <w:rPr>
          <w:lang w:val="en-US"/>
        </w:rPr>
        <w:t>and the average distance between two nodes tend</w:t>
      </w:r>
      <w:r w:rsidR="0044527E">
        <w:rPr>
          <w:lang w:val="en-US"/>
        </w:rPr>
        <w:t>s</w:t>
      </w:r>
      <w:r w:rsidR="00645E29">
        <w:rPr>
          <w:lang w:val="en-US"/>
        </w:rPr>
        <w:t xml:space="preserve"> to decrease as the level of ischemia increases. This result </w:t>
      </w:r>
      <w:r w:rsidR="004D3CA2">
        <w:rPr>
          <w:lang w:val="en-US"/>
        </w:rPr>
        <w:t xml:space="preserve">is coherent with the fact </w:t>
      </w:r>
      <w:r w:rsidR="00645E29">
        <w:rPr>
          <w:lang w:val="en-US"/>
        </w:rPr>
        <w:t xml:space="preserve">that ischemia </w:t>
      </w:r>
      <w:r w:rsidR="004D3CA2">
        <w:rPr>
          <w:lang w:val="en-US"/>
        </w:rPr>
        <w:t xml:space="preserve">can </w:t>
      </w:r>
      <w:r w:rsidR="00645E29">
        <w:rPr>
          <w:lang w:val="en-US"/>
        </w:rPr>
        <w:t xml:space="preserve">influence the system </w:t>
      </w:r>
      <w:r w:rsidR="004F1507">
        <w:rPr>
          <w:lang w:val="en-US"/>
        </w:rPr>
        <w:t xml:space="preserve">and force </w:t>
      </w:r>
      <w:r w:rsidR="00645E29">
        <w:rPr>
          <w:lang w:val="en-US"/>
        </w:rPr>
        <w:t xml:space="preserve">all </w:t>
      </w:r>
      <w:r w:rsidR="000B507D">
        <w:rPr>
          <w:lang w:val="en-US"/>
        </w:rPr>
        <w:t xml:space="preserve">its </w:t>
      </w:r>
      <w:r w:rsidR="00645E29">
        <w:rPr>
          <w:lang w:val="en-US"/>
        </w:rPr>
        <w:t>constituent particles to behave in such a way that</w:t>
      </w:r>
      <w:r w:rsidR="00EE4BEC">
        <w:rPr>
          <w:lang w:val="en-US"/>
        </w:rPr>
        <w:t xml:space="preserve"> it</w:t>
      </w:r>
      <w:r w:rsidR="00645E29">
        <w:rPr>
          <w:lang w:val="en-US"/>
        </w:rPr>
        <w:t xml:space="preserve"> generates a more synchronized macroscopic behavior</w:t>
      </w:r>
      <w:r w:rsidR="002376DD">
        <w:rPr>
          <w:lang w:val="en-US"/>
        </w:rPr>
        <w:t xml:space="preserve"> (lack of cerebral autoregulation)</w:t>
      </w:r>
      <w:r w:rsidR="00645E29">
        <w:rPr>
          <w:lang w:val="en-US"/>
        </w:rPr>
        <w:t xml:space="preserve">. </w:t>
      </w:r>
      <w:r w:rsidR="00D70891">
        <w:rPr>
          <w:lang w:val="en-US"/>
        </w:rPr>
        <w:t xml:space="preserve">As a negative control, the tumor hemodynamics in mice does not </w:t>
      </w:r>
      <w:r w:rsidR="00E90D45">
        <w:rPr>
          <w:lang w:val="en-US"/>
        </w:rPr>
        <w:t>appear to hav</w:t>
      </w:r>
      <w:r w:rsidR="00D70891">
        <w:rPr>
          <w:lang w:val="en-US"/>
        </w:rPr>
        <w:t>e complex system</w:t>
      </w:r>
      <w:r w:rsidR="00E90D45">
        <w:rPr>
          <w:lang w:val="en-US"/>
        </w:rPr>
        <w:t xml:space="preserve"> properties</w:t>
      </w:r>
      <w:r w:rsidR="00883906">
        <w:rPr>
          <w:lang w:val="en-US"/>
        </w:rPr>
        <w:t xml:space="preserve">, and </w:t>
      </w:r>
      <w:r w:rsidR="00425AAF">
        <w:rPr>
          <w:lang w:val="en-US"/>
        </w:rPr>
        <w:t>we could not</w:t>
      </w:r>
      <w:r w:rsidR="00EE4BEC">
        <w:rPr>
          <w:lang w:val="en-US"/>
        </w:rPr>
        <w:t xml:space="preserve"> </w:t>
      </w:r>
      <w:r w:rsidR="00425AAF">
        <w:rPr>
          <w:lang w:val="en-US"/>
        </w:rPr>
        <w:t>find a</w:t>
      </w:r>
      <w:r w:rsidR="00967004">
        <w:rPr>
          <w:lang w:val="en-US"/>
        </w:rPr>
        <w:t>n</w:t>
      </w:r>
      <w:r w:rsidR="00425AAF">
        <w:rPr>
          <w:lang w:val="en-US"/>
        </w:rPr>
        <w:t xml:space="preserve"> </w:t>
      </w:r>
      <w:r w:rsidR="00967004">
        <w:rPr>
          <w:lang w:val="en-US"/>
        </w:rPr>
        <w:t xml:space="preserve">indicator </w:t>
      </w:r>
      <w:r w:rsidR="00AA1D0F">
        <w:rPr>
          <w:lang w:val="en-US"/>
        </w:rPr>
        <w:t>of</w:t>
      </w:r>
      <w:r w:rsidR="00EE4BEC">
        <w:rPr>
          <w:lang w:val="en-US"/>
        </w:rPr>
        <w:t xml:space="preserve"> the</w:t>
      </w:r>
      <w:r w:rsidR="00AA1D0F">
        <w:rPr>
          <w:lang w:val="en-US"/>
        </w:rPr>
        <w:t xml:space="preserve"> </w:t>
      </w:r>
      <w:r w:rsidR="00EE4BEC">
        <w:rPr>
          <w:lang w:val="en-US"/>
        </w:rPr>
        <w:t xml:space="preserve">efficacy </w:t>
      </w:r>
      <w:r w:rsidR="00AA1D0F">
        <w:rPr>
          <w:lang w:val="en-US"/>
        </w:rPr>
        <w:t>of the</w:t>
      </w:r>
      <w:r w:rsidR="00EE4BEC">
        <w:rPr>
          <w:lang w:val="en-US"/>
        </w:rPr>
        <w:t xml:space="preserve"> PDT</w:t>
      </w:r>
      <w:r w:rsidR="00AA1D0F">
        <w:rPr>
          <w:lang w:val="en-US"/>
        </w:rPr>
        <w:t xml:space="preserve"> treatment</w:t>
      </w:r>
      <w:r w:rsidR="00645E29">
        <w:rPr>
          <w:lang w:val="en-US"/>
        </w:rPr>
        <w:t xml:space="preserve"> </w:t>
      </w:r>
      <w:r w:rsidR="00EE4BEC">
        <w:rPr>
          <w:lang w:val="en-US"/>
        </w:rPr>
        <w:t xml:space="preserve">on </w:t>
      </w:r>
      <w:r w:rsidR="00645E29">
        <w:rPr>
          <w:lang w:val="en-US"/>
        </w:rPr>
        <w:t>cancer cells</w:t>
      </w:r>
      <w:r w:rsidR="00E7168B">
        <w:rPr>
          <w:lang w:val="en-US"/>
        </w:rPr>
        <w:t xml:space="preserve"> based on network parameters</w:t>
      </w:r>
      <w:r w:rsidR="00EE4BEC">
        <w:rPr>
          <w:lang w:val="en-US"/>
        </w:rPr>
        <w:t>.</w:t>
      </w:r>
    </w:p>
    <w:p w14:paraId="6E6B6734" w14:textId="77777777" w:rsidR="007D3C81" w:rsidRDefault="007D3C81" w:rsidP="00263FB4">
      <w:pPr>
        <w:rPr>
          <w:lang w:val="en-US"/>
        </w:rPr>
      </w:pPr>
    </w:p>
    <w:p w14:paraId="29631E3B" w14:textId="425F3F89" w:rsidR="00CD0285" w:rsidRDefault="00263FB4" w:rsidP="00CD0285">
      <w:pPr>
        <w:rPr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AA1D0F">
        <w:rPr>
          <w:lang w:val="en-US"/>
        </w:rPr>
        <w:t xml:space="preserve">In this work, </w:t>
      </w:r>
      <w:r w:rsidR="007D3C81">
        <w:rPr>
          <w:lang w:val="en-US"/>
        </w:rPr>
        <w:t xml:space="preserve">we </w:t>
      </w:r>
      <w:r w:rsidR="009866B2">
        <w:rPr>
          <w:lang w:val="en-US"/>
        </w:rPr>
        <w:t xml:space="preserve">illustrate </w:t>
      </w:r>
      <w:r w:rsidR="007D3C81">
        <w:rPr>
          <w:lang w:val="en-US"/>
        </w:rPr>
        <w:t xml:space="preserve">a procedure to combine </w:t>
      </w:r>
      <w:r w:rsidR="00AA1D0F">
        <w:rPr>
          <w:lang w:val="en-US"/>
        </w:rPr>
        <w:t xml:space="preserve">complex networks </w:t>
      </w:r>
      <w:r w:rsidR="007D3C81">
        <w:rPr>
          <w:lang w:val="en-US"/>
        </w:rPr>
        <w:t xml:space="preserve">and optical techniques, which </w:t>
      </w:r>
      <w:r w:rsidR="009866B2">
        <w:rPr>
          <w:lang w:val="en-US"/>
        </w:rPr>
        <w:t xml:space="preserve">appears </w:t>
      </w:r>
      <w:r w:rsidR="007D3C81">
        <w:rPr>
          <w:lang w:val="en-US"/>
        </w:rPr>
        <w:t xml:space="preserve">to be promising and efficient to investigate a variety of </w:t>
      </w:r>
      <w:r w:rsidR="00786BDF">
        <w:rPr>
          <w:lang w:val="en-US"/>
        </w:rPr>
        <w:t>physiological phenomena</w:t>
      </w:r>
      <w:r w:rsidR="007D3C81">
        <w:rPr>
          <w:lang w:val="en-US"/>
        </w:rPr>
        <w:t>.</w:t>
      </w:r>
      <w:r w:rsidR="00BF2DD0">
        <w:rPr>
          <w:lang w:val="en-US"/>
        </w:rPr>
        <w:t xml:space="preserve"> In human</w:t>
      </w:r>
      <w:r w:rsidR="00835958">
        <w:rPr>
          <w:lang w:val="en-US"/>
        </w:rPr>
        <w:t>s</w:t>
      </w:r>
      <w:r w:rsidR="00CD0285">
        <w:rPr>
          <w:lang w:val="en-US"/>
        </w:rPr>
        <w:t xml:space="preserve">, </w:t>
      </w:r>
      <w:r w:rsidR="00934E66">
        <w:rPr>
          <w:lang w:val="en-US"/>
        </w:rPr>
        <w:t>our</w:t>
      </w:r>
      <w:r w:rsidR="00CD0285">
        <w:rPr>
          <w:lang w:val="en-US"/>
        </w:rPr>
        <w:t xml:space="preserve"> results contribute to the understanding of how the brain works and is organized</w:t>
      </w:r>
      <w:r w:rsidR="00B37F81">
        <w:rPr>
          <w:lang w:val="en-US"/>
        </w:rPr>
        <w:t xml:space="preserve">, </w:t>
      </w:r>
      <w:r w:rsidR="00CD0285">
        <w:rPr>
          <w:lang w:val="en-US"/>
        </w:rPr>
        <w:t xml:space="preserve">both </w:t>
      </w:r>
      <w:r w:rsidR="00B37F81">
        <w:rPr>
          <w:lang w:val="en-US"/>
        </w:rPr>
        <w:t xml:space="preserve">in </w:t>
      </w:r>
      <w:r w:rsidR="00CD0285">
        <w:rPr>
          <w:lang w:val="en-US"/>
        </w:rPr>
        <w:t xml:space="preserve">diseased and </w:t>
      </w:r>
      <w:r w:rsidR="00B37F81">
        <w:rPr>
          <w:lang w:val="en-US"/>
        </w:rPr>
        <w:t xml:space="preserve">in </w:t>
      </w:r>
      <w:r w:rsidR="00CD0285">
        <w:rPr>
          <w:lang w:val="en-US"/>
        </w:rPr>
        <w:t xml:space="preserve">healthy </w:t>
      </w:r>
      <w:r w:rsidR="00B37F81">
        <w:rPr>
          <w:lang w:val="en-US"/>
        </w:rPr>
        <w:t>situations</w:t>
      </w:r>
      <w:r w:rsidR="00CD0285">
        <w:rPr>
          <w:lang w:val="en-US"/>
        </w:rPr>
        <w:t>. Res</w:t>
      </w:r>
      <w:r w:rsidR="00F5380E">
        <w:rPr>
          <w:lang w:val="en-US"/>
        </w:rPr>
        <w:t xml:space="preserve">ults from </w:t>
      </w:r>
      <w:r w:rsidR="00CD0285">
        <w:rPr>
          <w:lang w:val="en-US"/>
        </w:rPr>
        <w:t xml:space="preserve">animal </w:t>
      </w:r>
      <w:r w:rsidR="00F5380E">
        <w:rPr>
          <w:lang w:val="en-US"/>
        </w:rPr>
        <w:t xml:space="preserve">models strengthen the hypothesis that </w:t>
      </w:r>
      <w:r w:rsidR="007D3004">
        <w:rPr>
          <w:lang w:val="en-US"/>
        </w:rPr>
        <w:t xml:space="preserve">cerebral correlates with </w:t>
      </w:r>
      <w:r w:rsidR="002855E7">
        <w:rPr>
          <w:lang w:val="en-US"/>
        </w:rPr>
        <w:t>severity</w:t>
      </w:r>
      <w:r w:rsidR="00CD0285">
        <w:rPr>
          <w:lang w:val="en-US"/>
        </w:rPr>
        <w:t xml:space="preserve"> of ischemia. </w:t>
      </w:r>
      <w:r w:rsidR="001B57A0">
        <w:rPr>
          <w:lang w:val="en-US"/>
        </w:rPr>
        <w:t>W</w:t>
      </w:r>
      <w:r w:rsidR="00934E66">
        <w:rPr>
          <w:lang w:val="en-US"/>
        </w:rPr>
        <w:t>ith further investigation</w:t>
      </w:r>
      <w:r w:rsidR="001B57A0">
        <w:rPr>
          <w:lang w:val="en-US"/>
        </w:rPr>
        <w:t>, these results</w:t>
      </w:r>
      <w:r w:rsidR="00934E66">
        <w:rPr>
          <w:lang w:val="en-US"/>
        </w:rPr>
        <w:t xml:space="preserve"> could be helpful to diagnose human stenosis patients.</w:t>
      </w:r>
      <w:r w:rsidR="005D1AD9">
        <w:rPr>
          <w:lang w:val="en-US"/>
        </w:rPr>
        <w:t xml:space="preserve"> </w:t>
      </w:r>
      <w:r w:rsidR="002E3DB5">
        <w:rPr>
          <w:lang w:val="en-US"/>
        </w:rPr>
        <w:t xml:space="preserve">Finally, </w:t>
      </w:r>
      <w:r w:rsidR="00C14558">
        <w:rPr>
          <w:lang w:val="en-US"/>
        </w:rPr>
        <w:t>our</w:t>
      </w:r>
      <w:r w:rsidR="002E3DB5">
        <w:rPr>
          <w:lang w:val="en-US"/>
        </w:rPr>
        <w:t xml:space="preserve"> results in tumor hemodynamics </w:t>
      </w:r>
      <w:r w:rsidR="002B47BE">
        <w:rPr>
          <w:lang w:val="en-US"/>
        </w:rPr>
        <w:t>reinforce</w:t>
      </w:r>
      <w:r w:rsidR="002E3DB5">
        <w:rPr>
          <w:lang w:val="en-US"/>
        </w:rPr>
        <w:t xml:space="preserve"> that the brain is unique as a complex system. </w:t>
      </w:r>
    </w:p>
    <w:p w14:paraId="128BFA19" w14:textId="77777777" w:rsidR="00F57987" w:rsidRPr="005D1AD9" w:rsidRDefault="00F57987" w:rsidP="00CD0285">
      <w:pPr>
        <w:rPr>
          <w:lang w:val="en-US"/>
        </w:rPr>
      </w:pPr>
    </w:p>
    <w:p w14:paraId="5A8B81B1" w14:textId="77777777" w:rsidR="00EE4BEC" w:rsidRPr="00BF2DD0" w:rsidRDefault="00CA35A4" w:rsidP="00BF2DD0">
      <w:pPr>
        <w:rPr>
          <w:lang w:val="en-US"/>
        </w:rPr>
      </w:pPr>
      <w:r w:rsidRPr="00CA35A4">
        <w:rPr>
          <w:b/>
          <w:lang w:val="en-US"/>
        </w:rPr>
        <w:t>References:</w:t>
      </w:r>
      <w:r w:rsidR="00EE4BEC">
        <w:rPr>
          <w:noProof/>
          <w:lang w:val="en-US"/>
        </w:rPr>
        <w:t xml:space="preserve"> [1] </w:t>
      </w:r>
      <w:r w:rsidR="00911352" w:rsidRPr="005655B5">
        <w:rPr>
          <w:noProof/>
          <w:lang w:val="en-US"/>
        </w:rPr>
        <w:t>Bullmore, E. &amp; Spors, O., 2009</w:t>
      </w:r>
      <w:r w:rsidR="00911352" w:rsidRPr="005655B5">
        <w:rPr>
          <w:i/>
          <w:iCs/>
          <w:noProof/>
          <w:lang w:val="en-US"/>
        </w:rPr>
        <w:t xml:space="preserve">, </w:t>
      </w:r>
      <w:r w:rsidR="00911352" w:rsidRPr="005655B5">
        <w:rPr>
          <w:noProof/>
          <w:lang w:val="en-US"/>
        </w:rPr>
        <w:t>Volume 10, pp. 186-198.</w:t>
      </w:r>
      <w:r w:rsidR="00EE4BEC">
        <w:rPr>
          <w:noProof/>
          <w:lang w:val="en-US"/>
        </w:rPr>
        <w:t xml:space="preserve"> [2] </w:t>
      </w:r>
      <w:r w:rsidR="007D3C81" w:rsidRPr="007D3C81">
        <w:rPr>
          <w:noProof/>
          <w:lang w:val="en-US"/>
        </w:rPr>
        <w:t>Rubinov, M. &amp; Sporns, O., 2010</w:t>
      </w:r>
      <w:r w:rsidR="00EE4BEC">
        <w:rPr>
          <w:noProof/>
          <w:lang w:val="en-US"/>
        </w:rPr>
        <w:t>,</w:t>
      </w:r>
      <w:r w:rsidR="007D3C81" w:rsidRPr="007D3C81">
        <w:rPr>
          <w:noProof/>
          <w:lang w:val="en-US"/>
        </w:rPr>
        <w:t xml:space="preserve"> </w:t>
      </w:r>
      <w:r w:rsidR="007D3C81" w:rsidRPr="00BF2DD0">
        <w:rPr>
          <w:i/>
          <w:iCs/>
          <w:noProof/>
          <w:lang w:val="en-US"/>
        </w:rPr>
        <w:t xml:space="preserve">NeuroImage, </w:t>
      </w:r>
      <w:r w:rsidR="007D3C81" w:rsidRPr="00BF2DD0">
        <w:rPr>
          <w:noProof/>
          <w:lang w:val="en-US"/>
        </w:rPr>
        <w:t>Volume 52, pp. 1059-1069.</w:t>
      </w:r>
    </w:p>
    <w:p w14:paraId="34FB4F59" w14:textId="77777777" w:rsidR="00EE4BEC" w:rsidRPr="00EE4BEC" w:rsidRDefault="00EE4BEC">
      <w:pPr>
        <w:pStyle w:val="Bibliography"/>
        <w:rPr>
          <w:lang w:val="en-US"/>
        </w:rPr>
      </w:pPr>
    </w:p>
    <w:sectPr w:rsidR="00EE4BEC" w:rsidRPr="00EE4BEC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021AF" w14:textId="77777777" w:rsidR="00080603" w:rsidRDefault="00080603" w:rsidP="00743343">
      <w:r>
        <w:separator/>
      </w:r>
    </w:p>
  </w:endnote>
  <w:endnote w:type="continuationSeparator" w:id="0">
    <w:p w14:paraId="79A8F329" w14:textId="77777777" w:rsidR="00080603" w:rsidRDefault="00080603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6C5AC" w14:textId="77777777" w:rsidR="00080603" w:rsidRDefault="00080603" w:rsidP="00743343">
      <w:r>
        <w:separator/>
      </w:r>
    </w:p>
  </w:footnote>
  <w:footnote w:type="continuationSeparator" w:id="0">
    <w:p w14:paraId="71473E78" w14:textId="77777777" w:rsidR="00080603" w:rsidRDefault="00080603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7A6C7" w14:textId="77777777" w:rsidR="00093B1C" w:rsidRPr="000557A7" w:rsidRDefault="00093B1C" w:rsidP="000557A7">
    <w:pPr>
      <w:pStyle w:val="Header"/>
      <w:jc w:val="right"/>
      <w:rPr>
        <w:rFonts w:asciiTheme="minorHAnsi" w:hAnsiTheme="minorHAnsi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B048B" wp14:editId="1AAA318C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8B071" w14:textId="77777777" w:rsidR="00093B1C" w:rsidRDefault="00093B1C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2055B8D1" w14:textId="77777777" w:rsidR="00093B1C" w:rsidRDefault="00093B1C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139FF4A2" w14:textId="77777777" w:rsidR="00093B1C" w:rsidRPr="000557A7" w:rsidRDefault="00093B1C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B04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3sOAIAADkEAAAOAAAAZHJzL2Uyb0RvYy54bWysU8mO2zAMvRfoPwi6J17GWWzEGUwSpCgw&#10;XYCZfoAiywtqi6qkxJ4W8++l5CRN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" stroked="f">
              <v:textbox>
                <w:txbxContent>
                  <w:p w14:paraId="38B8B071" w14:textId="77777777" w:rsidR="00093B1C" w:rsidRDefault="00093B1C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2055B8D1" w14:textId="77777777" w:rsidR="00093B1C" w:rsidRDefault="00093B1C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139FF4A2" w14:textId="77777777" w:rsidR="00093B1C" w:rsidRPr="000557A7" w:rsidRDefault="00093B1C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E3B94AA" wp14:editId="1EC2F834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014E1"/>
    <w:rsid w:val="00005AF6"/>
    <w:rsid w:val="00007909"/>
    <w:rsid w:val="000334C0"/>
    <w:rsid w:val="0003597F"/>
    <w:rsid w:val="00042065"/>
    <w:rsid w:val="00042C87"/>
    <w:rsid w:val="000557A7"/>
    <w:rsid w:val="000568AC"/>
    <w:rsid w:val="00057DD7"/>
    <w:rsid w:val="00063C95"/>
    <w:rsid w:val="00075FC4"/>
    <w:rsid w:val="00080603"/>
    <w:rsid w:val="00093B1C"/>
    <w:rsid w:val="000A3257"/>
    <w:rsid w:val="000B0773"/>
    <w:rsid w:val="000B507D"/>
    <w:rsid w:val="000C4DDE"/>
    <w:rsid w:val="000D048C"/>
    <w:rsid w:val="000D4088"/>
    <w:rsid w:val="000F1B99"/>
    <w:rsid w:val="000F7B63"/>
    <w:rsid w:val="00102007"/>
    <w:rsid w:val="001062A6"/>
    <w:rsid w:val="00110F85"/>
    <w:rsid w:val="00126C66"/>
    <w:rsid w:val="00142C18"/>
    <w:rsid w:val="0014312A"/>
    <w:rsid w:val="001448C7"/>
    <w:rsid w:val="00167B06"/>
    <w:rsid w:val="00190C0B"/>
    <w:rsid w:val="001B20FA"/>
    <w:rsid w:val="001B479E"/>
    <w:rsid w:val="001B57A0"/>
    <w:rsid w:val="001B781C"/>
    <w:rsid w:val="00212CF9"/>
    <w:rsid w:val="00221879"/>
    <w:rsid w:val="002376DD"/>
    <w:rsid w:val="002451CD"/>
    <w:rsid w:val="0025712C"/>
    <w:rsid w:val="00262DE0"/>
    <w:rsid w:val="00263FB4"/>
    <w:rsid w:val="00264FBA"/>
    <w:rsid w:val="0027403B"/>
    <w:rsid w:val="002855E7"/>
    <w:rsid w:val="002A2311"/>
    <w:rsid w:val="002A722C"/>
    <w:rsid w:val="002B47BE"/>
    <w:rsid w:val="002C3BE6"/>
    <w:rsid w:val="002C4C23"/>
    <w:rsid w:val="002C5803"/>
    <w:rsid w:val="002D123A"/>
    <w:rsid w:val="002D3402"/>
    <w:rsid w:val="002D7DB8"/>
    <w:rsid w:val="002E3DB5"/>
    <w:rsid w:val="002E5535"/>
    <w:rsid w:val="002F1EA5"/>
    <w:rsid w:val="003513A8"/>
    <w:rsid w:val="00382052"/>
    <w:rsid w:val="00395539"/>
    <w:rsid w:val="003B0DB9"/>
    <w:rsid w:val="003C30D6"/>
    <w:rsid w:val="003C5C6E"/>
    <w:rsid w:val="003F4FDD"/>
    <w:rsid w:val="004030B6"/>
    <w:rsid w:val="00403E67"/>
    <w:rsid w:val="004061C0"/>
    <w:rsid w:val="0042247D"/>
    <w:rsid w:val="00425AAF"/>
    <w:rsid w:val="004358E9"/>
    <w:rsid w:val="0044527E"/>
    <w:rsid w:val="00463BB7"/>
    <w:rsid w:val="004647A5"/>
    <w:rsid w:val="00472C5E"/>
    <w:rsid w:val="0048563E"/>
    <w:rsid w:val="0049470E"/>
    <w:rsid w:val="00495481"/>
    <w:rsid w:val="004B2CA9"/>
    <w:rsid w:val="004B3601"/>
    <w:rsid w:val="004B62ED"/>
    <w:rsid w:val="004C5226"/>
    <w:rsid w:val="004D3CA2"/>
    <w:rsid w:val="004D3FC7"/>
    <w:rsid w:val="004F1507"/>
    <w:rsid w:val="005047ED"/>
    <w:rsid w:val="005108A3"/>
    <w:rsid w:val="005265B0"/>
    <w:rsid w:val="00552483"/>
    <w:rsid w:val="0056048B"/>
    <w:rsid w:val="00563CAE"/>
    <w:rsid w:val="005655B5"/>
    <w:rsid w:val="00574AB1"/>
    <w:rsid w:val="005754F5"/>
    <w:rsid w:val="00595A95"/>
    <w:rsid w:val="005D0516"/>
    <w:rsid w:val="005D1AD9"/>
    <w:rsid w:val="005E1B59"/>
    <w:rsid w:val="0060445E"/>
    <w:rsid w:val="00631046"/>
    <w:rsid w:val="00645E29"/>
    <w:rsid w:val="00661827"/>
    <w:rsid w:val="00694BBD"/>
    <w:rsid w:val="006A436C"/>
    <w:rsid w:val="006B1AD9"/>
    <w:rsid w:val="006B3641"/>
    <w:rsid w:val="006C1AEA"/>
    <w:rsid w:val="0070430C"/>
    <w:rsid w:val="00743343"/>
    <w:rsid w:val="00770F0D"/>
    <w:rsid w:val="00777027"/>
    <w:rsid w:val="00786BDF"/>
    <w:rsid w:val="007B35CF"/>
    <w:rsid w:val="007D0365"/>
    <w:rsid w:val="007D3004"/>
    <w:rsid w:val="007D3C81"/>
    <w:rsid w:val="007D3FBB"/>
    <w:rsid w:val="007D525C"/>
    <w:rsid w:val="007D7B6A"/>
    <w:rsid w:val="00816BB3"/>
    <w:rsid w:val="008208B9"/>
    <w:rsid w:val="00832B02"/>
    <w:rsid w:val="00833CC3"/>
    <w:rsid w:val="00834411"/>
    <w:rsid w:val="00835958"/>
    <w:rsid w:val="0085633B"/>
    <w:rsid w:val="0086246D"/>
    <w:rsid w:val="0087599B"/>
    <w:rsid w:val="00882DF6"/>
    <w:rsid w:val="00883906"/>
    <w:rsid w:val="008C59A9"/>
    <w:rsid w:val="008D235E"/>
    <w:rsid w:val="008F4F00"/>
    <w:rsid w:val="00911352"/>
    <w:rsid w:val="00916AF9"/>
    <w:rsid w:val="00934E66"/>
    <w:rsid w:val="0095720F"/>
    <w:rsid w:val="00964691"/>
    <w:rsid w:val="009652A3"/>
    <w:rsid w:val="00967004"/>
    <w:rsid w:val="0098468F"/>
    <w:rsid w:val="009849E0"/>
    <w:rsid w:val="009866B2"/>
    <w:rsid w:val="009A5802"/>
    <w:rsid w:val="009B0ED2"/>
    <w:rsid w:val="009C3490"/>
    <w:rsid w:val="00A03BE1"/>
    <w:rsid w:val="00A25F3B"/>
    <w:rsid w:val="00A45DA6"/>
    <w:rsid w:val="00A5217F"/>
    <w:rsid w:val="00AA1D0F"/>
    <w:rsid w:val="00AA6B3A"/>
    <w:rsid w:val="00AC14A3"/>
    <w:rsid w:val="00AC4FE6"/>
    <w:rsid w:val="00AD5A4B"/>
    <w:rsid w:val="00AE27CF"/>
    <w:rsid w:val="00AF78F1"/>
    <w:rsid w:val="00B37F81"/>
    <w:rsid w:val="00B432E3"/>
    <w:rsid w:val="00B52F14"/>
    <w:rsid w:val="00B63FF4"/>
    <w:rsid w:val="00B64A0D"/>
    <w:rsid w:val="00B85F78"/>
    <w:rsid w:val="00B93E11"/>
    <w:rsid w:val="00B96AF2"/>
    <w:rsid w:val="00BF0771"/>
    <w:rsid w:val="00BF0AA0"/>
    <w:rsid w:val="00BF2DD0"/>
    <w:rsid w:val="00C07361"/>
    <w:rsid w:val="00C1157C"/>
    <w:rsid w:val="00C14558"/>
    <w:rsid w:val="00C171DE"/>
    <w:rsid w:val="00C23971"/>
    <w:rsid w:val="00C23996"/>
    <w:rsid w:val="00C61374"/>
    <w:rsid w:val="00C70A59"/>
    <w:rsid w:val="00C735FA"/>
    <w:rsid w:val="00C74193"/>
    <w:rsid w:val="00C85417"/>
    <w:rsid w:val="00C878D2"/>
    <w:rsid w:val="00C9262C"/>
    <w:rsid w:val="00CA0E20"/>
    <w:rsid w:val="00CA35A4"/>
    <w:rsid w:val="00CC7484"/>
    <w:rsid w:val="00CD0285"/>
    <w:rsid w:val="00CE25BA"/>
    <w:rsid w:val="00CE64E9"/>
    <w:rsid w:val="00D02FF7"/>
    <w:rsid w:val="00D25062"/>
    <w:rsid w:val="00D35FF9"/>
    <w:rsid w:val="00D44D9F"/>
    <w:rsid w:val="00D505A4"/>
    <w:rsid w:val="00D50C19"/>
    <w:rsid w:val="00D70891"/>
    <w:rsid w:val="00D77885"/>
    <w:rsid w:val="00D92599"/>
    <w:rsid w:val="00DD53DD"/>
    <w:rsid w:val="00DE0909"/>
    <w:rsid w:val="00DE15D1"/>
    <w:rsid w:val="00DF2C3C"/>
    <w:rsid w:val="00DF4A65"/>
    <w:rsid w:val="00E01F7A"/>
    <w:rsid w:val="00E24564"/>
    <w:rsid w:val="00E453E7"/>
    <w:rsid w:val="00E7168B"/>
    <w:rsid w:val="00E816D9"/>
    <w:rsid w:val="00E86CAC"/>
    <w:rsid w:val="00E90D45"/>
    <w:rsid w:val="00E919AB"/>
    <w:rsid w:val="00EA6C72"/>
    <w:rsid w:val="00EC20D8"/>
    <w:rsid w:val="00EC6D9B"/>
    <w:rsid w:val="00EE4BEC"/>
    <w:rsid w:val="00F03DA8"/>
    <w:rsid w:val="00F13CDE"/>
    <w:rsid w:val="00F52674"/>
    <w:rsid w:val="00F5380E"/>
    <w:rsid w:val="00F562AB"/>
    <w:rsid w:val="00F57987"/>
    <w:rsid w:val="00F916FD"/>
    <w:rsid w:val="00FB6EFE"/>
    <w:rsid w:val="00FC2214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42D0D"/>
  <w15:docId w15:val="{DA051A24-ED3A-450C-8016-31317089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A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81C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8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1B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EdB09</b:Tag>
    <b:SourceType>JournalArticle</b:SourceType>
    <b:Guid>{FDC2D2C2-DD64-4D1A-9075-E69146016EC8}</b:Guid>
    <b:Author>
      <b:Author>
        <b:NameList>
          <b:Person>
            <b:Last>Bullmore</b:Last>
            <b:First>Ed</b:First>
          </b:Person>
          <b:Person>
            <b:Last>Spors</b:Last>
            <b:First>Olaf</b:First>
          </b:Person>
        </b:NameList>
      </b:Author>
    </b:Author>
    <b:Title>Complex brain networks: graph theoretical analysis of structural and functional systems</b:Title>
    <b:JournalName>Nature Reviews</b:JournalName>
    <b:Year>2009</b:Year>
    <b:Pages>186-198</b:Pages>
    <b:Volume>10</b:Volume>
    <b:RefOrder>1</b:RefOrder>
  </b:Source>
  <b:Source>
    <b:Tag>Rub10</b:Tag>
    <b:SourceType>JournalArticle</b:SourceType>
    <b:Guid>{B8A9457E-9EB6-4333-915B-78A79177C350}</b:Guid>
    <b:Title>Complex network measures of brain connectivity: Uses and interpretations</b:Title>
    <b:JournalName>NeuroImage</b:JournalName>
    <b:Year>2010</b:Year>
    <b:Pages>1059-1069</b:Pages>
    <b:Volume>52</b:Volume>
    <b:Author>
      <b:Author>
        <b:NameList>
          <b:Person>
            <b:Last>Rubinov</b:Last>
            <b:First>Mikail</b:First>
          </b:Person>
          <b:Person>
            <b:Last>Sporns</b:Last>
            <b:First>Olaf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0B37942E-8957-4E18-A64F-53E5CBE3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Sergio</cp:lastModifiedBy>
  <cp:revision>3</cp:revision>
  <dcterms:created xsi:type="dcterms:W3CDTF">2016-01-29T11:50:00Z</dcterms:created>
  <dcterms:modified xsi:type="dcterms:W3CDTF">2016-01-29T11:50:00Z</dcterms:modified>
</cp:coreProperties>
</file>