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A5" w:rsidRDefault="001278C5" w:rsidP="002F1EA5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Copy number variations analysis in </w:t>
      </w:r>
      <w:r w:rsidR="008347EB">
        <w:rPr>
          <w:b/>
          <w:sz w:val="28"/>
          <w:lang w:val="en-US"/>
        </w:rPr>
        <w:t xml:space="preserve">Brazilian and Italian </w:t>
      </w:r>
      <w:r w:rsidR="00510154">
        <w:rPr>
          <w:b/>
          <w:sz w:val="28"/>
          <w:lang w:val="en-US"/>
        </w:rPr>
        <w:t xml:space="preserve">patients with </w:t>
      </w:r>
      <w:r w:rsidR="006D1D0B">
        <w:rPr>
          <w:b/>
          <w:sz w:val="28"/>
          <w:lang w:val="en-US"/>
        </w:rPr>
        <w:t xml:space="preserve">Hemorrhagic Stroke </w:t>
      </w:r>
    </w:p>
    <w:p w:rsidR="00E24564" w:rsidRPr="00855943" w:rsidRDefault="00E24564" w:rsidP="002F1EA5">
      <w:pPr>
        <w:jc w:val="center"/>
        <w:rPr>
          <w:sz w:val="22"/>
          <w:lang w:val="en-US"/>
        </w:rPr>
      </w:pPr>
    </w:p>
    <w:p w:rsidR="00CC6885" w:rsidRDefault="008347EB">
      <w:pPr>
        <w:jc w:val="center"/>
        <w:rPr>
          <w:sz w:val="20"/>
          <w:vertAlign w:val="superscript"/>
        </w:rPr>
      </w:pPr>
      <w:r w:rsidRPr="008347EB">
        <w:t>Amanda Donatti</w:t>
      </w:r>
      <w:r w:rsidRPr="008347EB">
        <w:rPr>
          <w:vertAlign w:val="superscript"/>
        </w:rPr>
        <w:t>1</w:t>
      </w:r>
      <w:r w:rsidR="001278C5">
        <w:t>,</w:t>
      </w:r>
      <w:r w:rsidR="00F92A4F">
        <w:t xml:space="preserve"> </w:t>
      </w:r>
      <w:r w:rsidRPr="008347EB">
        <w:t>Rodrigo Secolin</w:t>
      </w:r>
      <w:r w:rsidRPr="008347EB">
        <w:rPr>
          <w:vertAlign w:val="superscript"/>
        </w:rPr>
        <w:t>1</w:t>
      </w:r>
      <w:r w:rsidR="001278C5">
        <w:t>,</w:t>
      </w:r>
      <w:r w:rsidR="008E3E9D">
        <w:t xml:space="preserve"> </w:t>
      </w:r>
      <w:r w:rsidRPr="008347EB">
        <w:t>Leslie E. Ferreira</w:t>
      </w:r>
      <w:r w:rsidRPr="008347EB">
        <w:rPr>
          <w:vertAlign w:val="superscript"/>
        </w:rPr>
        <w:t>2</w:t>
      </w:r>
      <w:r w:rsidR="001278C5">
        <w:t>,</w:t>
      </w:r>
      <w:r w:rsidR="008E3E9D">
        <w:t xml:space="preserve"> </w:t>
      </w:r>
      <w:r w:rsidRPr="008347EB">
        <w:t>Fábio R. Torres</w:t>
      </w:r>
      <w:r w:rsidRPr="008347EB">
        <w:rPr>
          <w:vertAlign w:val="superscript"/>
        </w:rPr>
        <w:t>1</w:t>
      </w:r>
      <w:r w:rsidR="001278C5">
        <w:t>,</w:t>
      </w:r>
      <w:r w:rsidR="008E3E9D">
        <w:t xml:space="preserve"> </w:t>
      </w:r>
      <w:r w:rsidRPr="008347EB">
        <w:t>Paulo H.C. França</w:t>
      </w:r>
      <w:r w:rsidRPr="008347EB">
        <w:rPr>
          <w:vertAlign w:val="superscript"/>
        </w:rPr>
        <w:t>2</w:t>
      </w:r>
      <w:r w:rsidR="001278C5">
        <w:t>,</w:t>
      </w:r>
      <w:r w:rsidR="008E3E9D">
        <w:t xml:space="preserve"> </w:t>
      </w:r>
      <w:r w:rsidRPr="008347EB">
        <w:t>Vivian Nagel</w:t>
      </w:r>
      <w:r w:rsidRPr="008347EB">
        <w:rPr>
          <w:vertAlign w:val="superscript"/>
        </w:rPr>
        <w:t>2</w:t>
      </w:r>
      <w:r w:rsidR="001278C5">
        <w:t>,</w:t>
      </w:r>
      <w:r w:rsidR="008E3E9D">
        <w:t xml:space="preserve"> </w:t>
      </w:r>
      <w:bookmarkStart w:id="0" w:name="_GoBack"/>
      <w:bookmarkEnd w:id="0"/>
      <w:r w:rsidRPr="008347EB">
        <w:t>Norberto L. Cabral</w:t>
      </w:r>
      <w:r w:rsidRPr="008347EB">
        <w:rPr>
          <w:vertAlign w:val="superscript"/>
        </w:rPr>
        <w:t>2</w:t>
      </w:r>
      <w:r w:rsidR="0053092E">
        <w:t xml:space="preserve">, </w:t>
      </w:r>
      <w:proofErr w:type="spellStart"/>
      <w:r w:rsidRPr="008347EB">
        <w:t>Iscia</w:t>
      </w:r>
      <w:proofErr w:type="spellEnd"/>
      <w:r w:rsidRPr="008347EB">
        <w:t xml:space="preserve"> Lopes-Cendes</w:t>
      </w:r>
      <w:r w:rsidRPr="008347EB">
        <w:rPr>
          <w:vertAlign w:val="superscript"/>
        </w:rPr>
        <w:t>1</w:t>
      </w:r>
    </w:p>
    <w:p w:rsidR="008347EB" w:rsidRPr="00ED2D04" w:rsidRDefault="008347EB" w:rsidP="008347EB">
      <w:pPr>
        <w:ind w:left="720"/>
        <w:rPr>
          <w:sz w:val="20"/>
          <w:lang w:val="en-US"/>
        </w:rPr>
      </w:pPr>
      <w:r w:rsidRPr="00ED2D04">
        <w:rPr>
          <w:sz w:val="20"/>
          <w:vertAlign w:val="superscript"/>
          <w:lang w:val="en-US"/>
        </w:rPr>
        <w:t>1</w:t>
      </w:r>
      <w:r w:rsidRPr="00ED2D04">
        <w:rPr>
          <w:sz w:val="20"/>
          <w:lang w:val="en-US"/>
        </w:rPr>
        <w:t>Department of Medical</w:t>
      </w:r>
      <w:r w:rsidR="008E3E9D">
        <w:rPr>
          <w:sz w:val="20"/>
          <w:lang w:val="en-US"/>
        </w:rPr>
        <w:t xml:space="preserve"> </w:t>
      </w:r>
      <w:r w:rsidRPr="00ED2D04">
        <w:rPr>
          <w:sz w:val="20"/>
          <w:lang w:val="en-US"/>
        </w:rPr>
        <w:t>Genetics, School of Medical Sciences, University of Campinas – UNICAMP; and the Brazilian Institute of Neuroscience and Neurotechnology (BRAINN), Campinas, SP, Brazil</w:t>
      </w:r>
    </w:p>
    <w:p w:rsidR="002F1EA5" w:rsidRDefault="008347EB" w:rsidP="008347EB">
      <w:pPr>
        <w:jc w:val="center"/>
        <w:rPr>
          <w:sz w:val="20"/>
          <w:lang w:val="en-US"/>
        </w:rPr>
      </w:pPr>
      <w:r w:rsidRPr="00ED2D04">
        <w:rPr>
          <w:sz w:val="20"/>
          <w:vertAlign w:val="superscript"/>
          <w:lang w:val="en-US"/>
        </w:rPr>
        <w:t>2</w:t>
      </w:r>
      <w:r w:rsidRPr="00ED2D04">
        <w:rPr>
          <w:sz w:val="20"/>
          <w:lang w:val="en-US"/>
        </w:rPr>
        <w:t xml:space="preserve">Department of Medicine, </w:t>
      </w:r>
      <w:proofErr w:type="spellStart"/>
      <w:r w:rsidRPr="00ED2D04">
        <w:rPr>
          <w:sz w:val="20"/>
          <w:lang w:val="en-US"/>
        </w:rPr>
        <w:t>Universidade</w:t>
      </w:r>
      <w:proofErr w:type="spellEnd"/>
      <w:r w:rsidRPr="00ED2D04">
        <w:rPr>
          <w:sz w:val="20"/>
          <w:lang w:val="en-US"/>
        </w:rPr>
        <w:t xml:space="preserve"> da </w:t>
      </w:r>
      <w:proofErr w:type="spellStart"/>
      <w:r w:rsidRPr="00ED2D04">
        <w:rPr>
          <w:sz w:val="20"/>
          <w:lang w:val="en-US"/>
        </w:rPr>
        <w:t>Região</w:t>
      </w:r>
      <w:proofErr w:type="spellEnd"/>
      <w:r w:rsidRPr="00ED2D04">
        <w:rPr>
          <w:sz w:val="20"/>
          <w:lang w:val="en-US"/>
        </w:rPr>
        <w:t xml:space="preserve"> de Joinville - UNIVILLE, Joinville, SC, Brazil</w:t>
      </w:r>
    </w:p>
    <w:p w:rsidR="00263FB4" w:rsidRDefault="00263FB4" w:rsidP="002F1EA5">
      <w:pPr>
        <w:jc w:val="center"/>
        <w:rPr>
          <w:lang w:val="en-US"/>
        </w:rPr>
      </w:pPr>
    </w:p>
    <w:p w:rsidR="008347EB" w:rsidRDefault="00263FB4" w:rsidP="00263FB4">
      <w:pPr>
        <w:rPr>
          <w:lang w:val="en-US"/>
        </w:rPr>
      </w:pPr>
      <w:r w:rsidRPr="00263FB4">
        <w:rPr>
          <w:b/>
          <w:lang w:val="en-US"/>
        </w:rPr>
        <w:t>Introduction:</w:t>
      </w:r>
      <w:r w:rsidR="00F92A4F">
        <w:rPr>
          <w:b/>
          <w:lang w:val="en-US"/>
        </w:rPr>
        <w:t xml:space="preserve"> </w:t>
      </w:r>
      <w:r w:rsidR="008347EB" w:rsidRPr="008347EB">
        <w:rPr>
          <w:lang w:val="en-US"/>
        </w:rPr>
        <w:t xml:space="preserve">Stroke is a heterogeneous and multifactorial condition, responsible for blockage in blood flow to the brain. </w:t>
      </w:r>
      <w:r w:rsidR="00CB4A58">
        <w:rPr>
          <w:lang w:val="en-US"/>
        </w:rPr>
        <w:t>Several</w:t>
      </w:r>
      <w:r w:rsidR="008347EB" w:rsidRPr="008347EB">
        <w:rPr>
          <w:lang w:val="en-US"/>
        </w:rPr>
        <w:t xml:space="preserve"> studies </w:t>
      </w:r>
      <w:r w:rsidR="00CB4A58">
        <w:rPr>
          <w:lang w:val="en-US"/>
        </w:rPr>
        <w:t xml:space="preserve">have </w:t>
      </w:r>
      <w:r w:rsidR="008347EB" w:rsidRPr="008347EB">
        <w:rPr>
          <w:lang w:val="en-US"/>
        </w:rPr>
        <w:t>demonstrate</w:t>
      </w:r>
      <w:r w:rsidR="00CB4A58">
        <w:rPr>
          <w:lang w:val="en-US"/>
        </w:rPr>
        <w:t>d</w:t>
      </w:r>
      <w:r w:rsidR="00F92A4F">
        <w:rPr>
          <w:lang w:val="en-US"/>
        </w:rPr>
        <w:t xml:space="preserve"> </w:t>
      </w:r>
      <w:r w:rsidR="00CB4A58">
        <w:rPr>
          <w:lang w:val="en-US"/>
        </w:rPr>
        <w:t xml:space="preserve">evidence of </w:t>
      </w:r>
      <w:r w:rsidR="008347EB" w:rsidRPr="008347EB">
        <w:rPr>
          <w:lang w:val="en-US"/>
        </w:rPr>
        <w:t xml:space="preserve">genetic factors </w:t>
      </w:r>
      <w:r w:rsidR="00CB4A58">
        <w:rPr>
          <w:lang w:val="en-US"/>
        </w:rPr>
        <w:t xml:space="preserve">influencing </w:t>
      </w:r>
      <w:r w:rsidR="008347EB" w:rsidRPr="008347EB">
        <w:rPr>
          <w:lang w:val="en-US"/>
        </w:rPr>
        <w:t>stroke.</w:t>
      </w:r>
      <w:r w:rsidR="00F92A4F">
        <w:rPr>
          <w:lang w:val="en-US"/>
        </w:rPr>
        <w:t xml:space="preserve"> </w:t>
      </w:r>
      <w:r w:rsidR="00132A44">
        <w:rPr>
          <w:lang w:val="en-US"/>
        </w:rPr>
        <w:t xml:space="preserve">However, </w:t>
      </w:r>
      <w:r w:rsidR="00DE23DC">
        <w:rPr>
          <w:lang w:val="en-US"/>
        </w:rPr>
        <w:t xml:space="preserve">due to its </w:t>
      </w:r>
      <w:r w:rsidR="00DE23DC" w:rsidRPr="008347EB">
        <w:rPr>
          <w:lang w:val="en-US"/>
        </w:rPr>
        <w:t>low population frequency and higher mortality rate</w:t>
      </w:r>
      <w:r w:rsidR="00DE23DC">
        <w:rPr>
          <w:lang w:val="en-US"/>
        </w:rPr>
        <w:t xml:space="preserve">, </w:t>
      </w:r>
      <w:r w:rsidR="00132A44">
        <w:rPr>
          <w:lang w:val="en-US"/>
        </w:rPr>
        <w:t xml:space="preserve">hemorrhagic </w:t>
      </w:r>
      <w:r w:rsidR="00DE23DC">
        <w:rPr>
          <w:lang w:val="en-US"/>
        </w:rPr>
        <w:t xml:space="preserve">stroke </w:t>
      </w:r>
      <w:r w:rsidR="00CC1D43">
        <w:rPr>
          <w:lang w:val="en-US"/>
        </w:rPr>
        <w:t xml:space="preserve">has been </w:t>
      </w:r>
      <w:r w:rsidR="00DE23DC">
        <w:rPr>
          <w:lang w:val="en-US"/>
        </w:rPr>
        <w:t>less studied</w:t>
      </w:r>
      <w:r w:rsidR="008347EB" w:rsidRPr="008347EB">
        <w:rPr>
          <w:lang w:val="en-US"/>
        </w:rPr>
        <w:t xml:space="preserve">. Copy number variations (CNVs) are common </w:t>
      </w:r>
      <w:r w:rsidR="001278C5">
        <w:rPr>
          <w:lang w:val="en-US"/>
        </w:rPr>
        <w:t xml:space="preserve">structural </w:t>
      </w:r>
      <w:r w:rsidR="008347EB" w:rsidRPr="008347EB">
        <w:rPr>
          <w:lang w:val="en-US"/>
        </w:rPr>
        <w:t>mutations</w:t>
      </w:r>
      <w:r w:rsidR="001278C5">
        <w:rPr>
          <w:lang w:val="en-US"/>
        </w:rPr>
        <w:t>,</w:t>
      </w:r>
      <w:r w:rsidR="008347EB" w:rsidRPr="008347EB">
        <w:rPr>
          <w:lang w:val="en-US"/>
        </w:rPr>
        <w:t xml:space="preserve"> which have been identified as </w:t>
      </w:r>
      <w:r w:rsidR="00DE23DC">
        <w:rPr>
          <w:lang w:val="en-US"/>
        </w:rPr>
        <w:t xml:space="preserve">causing changes </w:t>
      </w:r>
      <w:r w:rsidR="008347EB" w:rsidRPr="008347EB">
        <w:rPr>
          <w:lang w:val="en-US"/>
        </w:rPr>
        <w:t>in gene expression</w:t>
      </w:r>
      <w:r w:rsidR="00DE23DC">
        <w:rPr>
          <w:lang w:val="en-US"/>
        </w:rPr>
        <w:t>, thus leading to disease.</w:t>
      </w:r>
      <w:r w:rsidR="00F92A4F">
        <w:rPr>
          <w:lang w:val="en-US"/>
        </w:rPr>
        <w:t xml:space="preserve"> </w:t>
      </w:r>
      <w:r w:rsidR="00DE23DC">
        <w:rPr>
          <w:lang w:val="en-US"/>
        </w:rPr>
        <w:t>T</w:t>
      </w:r>
      <w:r w:rsidR="00510154">
        <w:rPr>
          <w:lang w:val="en-US"/>
        </w:rPr>
        <w:t xml:space="preserve">he </w:t>
      </w:r>
      <w:r w:rsidR="008347EB">
        <w:rPr>
          <w:lang w:val="en-US"/>
        </w:rPr>
        <w:t>main objective</w:t>
      </w:r>
      <w:r w:rsidR="008347EB" w:rsidRPr="008347EB">
        <w:rPr>
          <w:lang w:val="en-US"/>
        </w:rPr>
        <w:t xml:space="preserve"> of this study </w:t>
      </w:r>
      <w:r w:rsidR="008347EB">
        <w:rPr>
          <w:lang w:val="en-US"/>
        </w:rPr>
        <w:t xml:space="preserve">is to </w:t>
      </w:r>
      <w:r w:rsidR="00DE23DC">
        <w:rPr>
          <w:lang w:val="en-US"/>
        </w:rPr>
        <w:t xml:space="preserve">study </w:t>
      </w:r>
      <w:r w:rsidR="008347EB" w:rsidRPr="008347EB">
        <w:rPr>
          <w:lang w:val="en-US"/>
        </w:rPr>
        <w:t>copy number variations in patients with hemorrhagic stroke</w:t>
      </w:r>
      <w:r w:rsidR="00DE23DC">
        <w:rPr>
          <w:lang w:val="en-US"/>
        </w:rPr>
        <w:t xml:space="preserve">, looking for possible functional correlates with genes affected. </w:t>
      </w:r>
    </w:p>
    <w:p w:rsidR="00F92A4F" w:rsidRDefault="00F92A4F" w:rsidP="00263FB4">
      <w:pPr>
        <w:rPr>
          <w:lang w:val="en-US"/>
        </w:rPr>
      </w:pPr>
    </w:p>
    <w:p w:rsidR="008347EB" w:rsidRDefault="00263FB4" w:rsidP="008347EB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 w:rsidR="00F92A4F">
        <w:rPr>
          <w:b/>
          <w:lang w:val="en-US"/>
        </w:rPr>
        <w:t xml:space="preserve"> </w:t>
      </w:r>
      <w:r w:rsidR="008347EB" w:rsidRPr="008347EB">
        <w:rPr>
          <w:lang w:val="en-US"/>
        </w:rPr>
        <w:t>We use</w:t>
      </w:r>
      <w:r w:rsidR="00F92A4F">
        <w:rPr>
          <w:lang w:val="en-US"/>
        </w:rPr>
        <w:t>d</w:t>
      </w:r>
      <w:r w:rsidR="008347EB" w:rsidRPr="008347EB">
        <w:rPr>
          <w:lang w:val="en-US"/>
        </w:rPr>
        <w:t xml:space="preserve"> DNA sample</w:t>
      </w:r>
      <w:r w:rsidR="00F92A4F">
        <w:rPr>
          <w:lang w:val="en-US"/>
        </w:rPr>
        <w:t>s</w:t>
      </w:r>
      <w:r w:rsidR="008347EB" w:rsidRPr="008347EB">
        <w:rPr>
          <w:lang w:val="en-US"/>
        </w:rPr>
        <w:t xml:space="preserve"> from </w:t>
      </w:r>
      <w:r w:rsidR="008347EB">
        <w:rPr>
          <w:lang w:val="en-US"/>
        </w:rPr>
        <w:t xml:space="preserve">45 </w:t>
      </w:r>
      <w:r w:rsidR="008347EB" w:rsidRPr="008347EB">
        <w:rPr>
          <w:lang w:val="en-US"/>
        </w:rPr>
        <w:t xml:space="preserve">patients with </w:t>
      </w:r>
      <w:r w:rsidR="008347EB">
        <w:rPr>
          <w:lang w:val="en-US"/>
        </w:rPr>
        <w:t xml:space="preserve">hemorrhagic </w:t>
      </w:r>
      <w:r w:rsidR="008347EB" w:rsidRPr="008347EB">
        <w:rPr>
          <w:lang w:val="en-US"/>
        </w:rPr>
        <w:t>stroke</w:t>
      </w:r>
      <w:r w:rsidR="008347EB">
        <w:rPr>
          <w:lang w:val="en-US"/>
        </w:rPr>
        <w:t xml:space="preserve"> and 41 controls without stroke</w:t>
      </w:r>
      <w:r w:rsidR="008347EB" w:rsidRPr="008347EB">
        <w:rPr>
          <w:lang w:val="en-US"/>
        </w:rPr>
        <w:t xml:space="preserve"> from </w:t>
      </w:r>
      <w:r w:rsidR="009250F0">
        <w:rPr>
          <w:lang w:val="en-US"/>
        </w:rPr>
        <w:t xml:space="preserve">the </w:t>
      </w:r>
      <w:r w:rsidR="008347EB">
        <w:rPr>
          <w:lang w:val="en-US"/>
        </w:rPr>
        <w:t xml:space="preserve">Stroke Biobank in </w:t>
      </w:r>
      <w:r w:rsidR="008347EB" w:rsidRPr="008347EB">
        <w:rPr>
          <w:lang w:val="en-US"/>
        </w:rPr>
        <w:t>Joinville/SC</w:t>
      </w:r>
      <w:r w:rsidR="008347EB">
        <w:rPr>
          <w:lang w:val="en-US"/>
        </w:rPr>
        <w:t xml:space="preserve">. </w:t>
      </w:r>
      <w:r w:rsidR="00510154">
        <w:rPr>
          <w:lang w:val="en-US"/>
        </w:rPr>
        <w:t>In addition</w:t>
      </w:r>
      <w:r w:rsidR="008347EB">
        <w:rPr>
          <w:lang w:val="en-US"/>
        </w:rPr>
        <w:t>, w</w:t>
      </w:r>
      <w:r w:rsidR="008347EB" w:rsidRPr="008347EB">
        <w:rPr>
          <w:lang w:val="en-US"/>
        </w:rPr>
        <w:t xml:space="preserve">e validated the results in a group of </w:t>
      </w:r>
      <w:r w:rsidR="008347EB">
        <w:rPr>
          <w:lang w:val="en-US"/>
        </w:rPr>
        <w:t xml:space="preserve">18 </w:t>
      </w:r>
      <w:r w:rsidR="008347EB" w:rsidRPr="008347EB">
        <w:rPr>
          <w:lang w:val="en-US"/>
        </w:rPr>
        <w:t xml:space="preserve">Italian </w:t>
      </w:r>
      <w:r w:rsidR="008347EB">
        <w:rPr>
          <w:lang w:val="en-US"/>
        </w:rPr>
        <w:t xml:space="preserve">patients </w:t>
      </w:r>
      <w:r w:rsidR="008347EB" w:rsidRPr="008347EB">
        <w:rPr>
          <w:lang w:val="en-US"/>
        </w:rPr>
        <w:t>with hemorrhagic stroke.</w:t>
      </w:r>
      <w:r w:rsidR="00F92A4F">
        <w:rPr>
          <w:lang w:val="en-US"/>
        </w:rPr>
        <w:t xml:space="preserve"> </w:t>
      </w:r>
      <w:r w:rsidR="001034DA">
        <w:rPr>
          <w:lang w:val="en-US"/>
        </w:rPr>
        <w:t xml:space="preserve">In order to evaluate if Brazilian and Italian sample </w:t>
      </w:r>
      <w:r w:rsidR="009250F0">
        <w:rPr>
          <w:lang w:val="en-US"/>
        </w:rPr>
        <w:t xml:space="preserve">have </w:t>
      </w:r>
      <w:r w:rsidR="001034DA">
        <w:rPr>
          <w:lang w:val="en-US"/>
        </w:rPr>
        <w:t>similar genetic structure, we performed a principal component analysis (PCA), using R software</w:t>
      </w:r>
      <w:r w:rsidR="00360927">
        <w:rPr>
          <w:lang w:val="en-US"/>
        </w:rPr>
        <w:t xml:space="preserve"> and the </w:t>
      </w:r>
      <w:proofErr w:type="spellStart"/>
      <w:r w:rsidR="00360927" w:rsidRPr="006D3C7B">
        <w:rPr>
          <w:i/>
          <w:iCs/>
          <w:lang w:val="en-US"/>
        </w:rPr>
        <w:t>mahalanobisDist</w:t>
      </w:r>
      <w:proofErr w:type="spellEnd"/>
      <w:r w:rsidR="00360927" w:rsidRPr="006D3C7B">
        <w:rPr>
          <w:i/>
          <w:iCs/>
          <w:lang w:val="en-US"/>
        </w:rPr>
        <w:t>-package</w:t>
      </w:r>
      <w:r w:rsidR="005F25D1" w:rsidRPr="005F25D1">
        <w:rPr>
          <w:iCs/>
          <w:lang w:val="en-US"/>
        </w:rPr>
        <w:t>,</w:t>
      </w:r>
      <w:r w:rsidR="00360927">
        <w:rPr>
          <w:lang w:val="en-US"/>
        </w:rPr>
        <w:t xml:space="preserve"> developed in our laboratory</w:t>
      </w:r>
      <w:r w:rsidR="001034DA">
        <w:rPr>
          <w:lang w:val="en-US"/>
        </w:rPr>
        <w:t>.</w:t>
      </w:r>
      <w:r w:rsidR="00F92A4F">
        <w:rPr>
          <w:lang w:val="en-US"/>
        </w:rPr>
        <w:t xml:space="preserve"> </w:t>
      </w:r>
      <w:r w:rsidR="009250F0">
        <w:rPr>
          <w:lang w:val="en-US"/>
        </w:rPr>
        <w:t xml:space="preserve">Only </w:t>
      </w:r>
      <w:r w:rsidR="00687E90">
        <w:rPr>
          <w:lang w:val="en-US"/>
        </w:rPr>
        <w:t xml:space="preserve">CNVs present </w:t>
      </w:r>
      <w:r w:rsidR="009250F0">
        <w:rPr>
          <w:lang w:val="en-US"/>
        </w:rPr>
        <w:t>exclusively in patients were recorded</w:t>
      </w:r>
      <w:r w:rsidR="009C440D">
        <w:rPr>
          <w:lang w:val="en-US"/>
        </w:rPr>
        <w:t xml:space="preserve"> in our results</w:t>
      </w:r>
      <w:r w:rsidR="00687E90">
        <w:rPr>
          <w:lang w:val="en-US"/>
        </w:rPr>
        <w:t>.</w:t>
      </w:r>
      <w:r w:rsidR="00F92A4F">
        <w:rPr>
          <w:lang w:val="en-US"/>
        </w:rPr>
        <w:t xml:space="preserve"> </w:t>
      </w:r>
      <w:r w:rsidR="009250F0">
        <w:rPr>
          <w:lang w:val="en-US"/>
        </w:rPr>
        <w:t>W</w:t>
      </w:r>
      <w:r w:rsidR="008347EB" w:rsidRPr="008347EB">
        <w:rPr>
          <w:lang w:val="en-US"/>
        </w:rPr>
        <w:t xml:space="preserve">e used microarray chips based on SNPs </w:t>
      </w:r>
      <w:r w:rsidR="008347EB" w:rsidRPr="008347EB">
        <w:rPr>
          <w:bCs/>
          <w:iCs/>
          <w:lang w:val="en-US"/>
        </w:rPr>
        <w:t>(</w:t>
      </w:r>
      <w:r w:rsidR="008347EB" w:rsidRPr="008347EB">
        <w:rPr>
          <w:i/>
          <w:lang w:val="en-US"/>
        </w:rPr>
        <w:t>Genome-Wide Human SNP Array</w:t>
      </w:r>
      <w:r w:rsidR="008347EB" w:rsidRPr="008347EB">
        <w:rPr>
          <w:lang w:val="en-US"/>
        </w:rPr>
        <w:t xml:space="preserve"> 6.0; </w:t>
      </w:r>
      <w:proofErr w:type="spellStart"/>
      <w:r w:rsidR="008347EB" w:rsidRPr="008347EB">
        <w:rPr>
          <w:lang w:val="en-US"/>
        </w:rPr>
        <w:t>Affymetrix</w:t>
      </w:r>
      <w:proofErr w:type="spellEnd"/>
      <w:r w:rsidR="008347EB" w:rsidRPr="008347EB">
        <w:rPr>
          <w:lang w:val="en-US"/>
        </w:rPr>
        <w:t xml:space="preserve"> Inc.)</w:t>
      </w:r>
      <w:r w:rsidR="009250F0">
        <w:rPr>
          <w:lang w:val="en-US"/>
        </w:rPr>
        <w:t xml:space="preserve"> for CNV identification</w:t>
      </w:r>
      <w:r w:rsidR="00687E90">
        <w:rPr>
          <w:lang w:val="en-US"/>
        </w:rPr>
        <w:t>. The</w:t>
      </w:r>
      <w:r w:rsidR="008347EB" w:rsidRPr="008347EB">
        <w:rPr>
          <w:lang w:val="en-US"/>
        </w:rPr>
        <w:t xml:space="preserve"> results were </w:t>
      </w:r>
      <w:r w:rsidR="00687E90">
        <w:rPr>
          <w:lang w:val="en-US"/>
        </w:rPr>
        <w:t>evaluated</w:t>
      </w:r>
      <w:r w:rsidR="00F92A4F">
        <w:rPr>
          <w:lang w:val="en-US"/>
        </w:rPr>
        <w:t xml:space="preserve"> </w:t>
      </w:r>
      <w:r w:rsidR="008347EB" w:rsidRPr="008347EB">
        <w:rPr>
          <w:lang w:val="en-US"/>
        </w:rPr>
        <w:t>by Genotyping Console</w:t>
      </w:r>
      <w:r w:rsidR="008347EB" w:rsidRPr="008347EB">
        <w:rPr>
          <w:vertAlign w:val="superscript"/>
          <w:lang w:val="en-US"/>
        </w:rPr>
        <w:t xml:space="preserve">® </w:t>
      </w:r>
      <w:r w:rsidR="008347EB" w:rsidRPr="008347EB">
        <w:rPr>
          <w:lang w:val="en-US"/>
        </w:rPr>
        <w:t>Software (</w:t>
      </w:r>
      <w:proofErr w:type="spellStart"/>
      <w:r w:rsidR="008347EB" w:rsidRPr="008347EB">
        <w:rPr>
          <w:lang w:val="en-US"/>
        </w:rPr>
        <w:t>Affymetrix</w:t>
      </w:r>
      <w:proofErr w:type="spellEnd"/>
      <w:r w:rsidR="008347EB" w:rsidRPr="008347EB">
        <w:rPr>
          <w:lang w:val="en-US"/>
        </w:rPr>
        <w:t xml:space="preserve"> Inc.).</w:t>
      </w:r>
      <w:r w:rsidR="008347EB">
        <w:rPr>
          <w:lang w:val="en-US"/>
        </w:rPr>
        <w:t xml:space="preserve"> We analyzed </w:t>
      </w:r>
      <w:r w:rsidR="009250F0">
        <w:rPr>
          <w:lang w:val="en-US"/>
        </w:rPr>
        <w:t xml:space="preserve">biological pathways containing genes with CNVs using the </w:t>
      </w:r>
      <w:r w:rsidR="008347EB">
        <w:rPr>
          <w:lang w:val="en-US"/>
        </w:rPr>
        <w:t xml:space="preserve">METACORE Software. </w:t>
      </w:r>
      <w:r w:rsidR="00484C54">
        <w:rPr>
          <w:lang w:val="en-US"/>
        </w:rPr>
        <w:t xml:space="preserve">The genes selected by this software were </w:t>
      </w:r>
      <w:r w:rsidR="009C440D">
        <w:rPr>
          <w:lang w:val="en-US"/>
        </w:rPr>
        <w:t xml:space="preserve">further </w:t>
      </w:r>
      <w:r w:rsidR="00484C54">
        <w:rPr>
          <w:lang w:val="en-US"/>
        </w:rPr>
        <w:t>analyzed at DGV and DECIPHER database</w:t>
      </w:r>
      <w:r w:rsidR="009C440D">
        <w:rPr>
          <w:lang w:val="en-US"/>
        </w:rPr>
        <w:t>s</w:t>
      </w:r>
      <w:r w:rsidR="009250F0">
        <w:rPr>
          <w:lang w:val="en-US"/>
        </w:rPr>
        <w:t xml:space="preserve"> as well. </w:t>
      </w:r>
    </w:p>
    <w:p w:rsidR="00F92A4F" w:rsidRDefault="00F92A4F" w:rsidP="008347EB">
      <w:pPr>
        <w:rPr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Results:</w:t>
      </w:r>
      <w:r w:rsidR="00F92A4F">
        <w:rPr>
          <w:b/>
          <w:lang w:val="en-US"/>
        </w:rPr>
        <w:t xml:space="preserve"> </w:t>
      </w:r>
      <w:r w:rsidR="00D1417E">
        <w:rPr>
          <w:lang w:val="en-US"/>
        </w:rPr>
        <w:t xml:space="preserve">Our PCA showed that Brazilian and Italian patients present similar genetic structure (p-value = </w:t>
      </w:r>
      <w:r w:rsidR="00855943">
        <w:rPr>
          <w:lang w:val="en-US"/>
        </w:rPr>
        <w:t>0</w:t>
      </w:r>
      <w:r w:rsidR="009C440D">
        <w:rPr>
          <w:lang w:val="en-US"/>
        </w:rPr>
        <w:t>.</w:t>
      </w:r>
      <w:r w:rsidR="00855943">
        <w:rPr>
          <w:lang w:val="en-US"/>
        </w:rPr>
        <w:t>1639</w:t>
      </w:r>
      <w:r w:rsidR="00D1417E">
        <w:rPr>
          <w:lang w:val="en-US"/>
        </w:rPr>
        <w:t>)</w:t>
      </w:r>
      <w:r w:rsidR="0053092E">
        <w:rPr>
          <w:lang w:val="en-US"/>
        </w:rPr>
        <w:t xml:space="preserve">. </w:t>
      </w:r>
      <w:r w:rsidR="00687E90">
        <w:rPr>
          <w:lang w:val="en-US"/>
        </w:rPr>
        <w:t xml:space="preserve">We </w:t>
      </w:r>
      <w:r w:rsidR="008347EB">
        <w:rPr>
          <w:lang w:val="en-US"/>
        </w:rPr>
        <w:t xml:space="preserve">identified </w:t>
      </w:r>
      <w:r w:rsidR="00484C54">
        <w:rPr>
          <w:lang w:val="en-US"/>
        </w:rPr>
        <w:t xml:space="preserve">384 </w:t>
      </w:r>
      <w:r w:rsidR="00687E90">
        <w:rPr>
          <w:lang w:val="en-US"/>
        </w:rPr>
        <w:t>CNVs present only in Brazilian patients</w:t>
      </w:r>
      <w:r w:rsidR="009250F0">
        <w:rPr>
          <w:lang w:val="en-US"/>
        </w:rPr>
        <w:t xml:space="preserve"> with hemorrhagic stroke. These CNVs were present in</w:t>
      </w:r>
      <w:r w:rsidR="008347EB">
        <w:rPr>
          <w:lang w:val="en-US"/>
        </w:rPr>
        <w:t>19 genes potentially related to stroke</w:t>
      </w:r>
      <w:r w:rsidR="005D0ED9">
        <w:rPr>
          <w:lang w:val="en-US"/>
        </w:rPr>
        <w:t xml:space="preserve">, with function related to </w:t>
      </w:r>
      <w:r w:rsidR="008347EB" w:rsidRPr="008347EB">
        <w:rPr>
          <w:lang w:val="en-US"/>
        </w:rPr>
        <w:t>angiogenesis, coagulation, immunology</w:t>
      </w:r>
      <w:r w:rsidR="00484C54">
        <w:rPr>
          <w:lang w:val="en-US"/>
        </w:rPr>
        <w:t>, tissue development and lipid</w:t>
      </w:r>
      <w:r w:rsidR="008347EB" w:rsidRPr="008347EB">
        <w:rPr>
          <w:lang w:val="en-US"/>
        </w:rPr>
        <w:t xml:space="preserve"> metabolism</w:t>
      </w:r>
      <w:r w:rsidR="00484C54">
        <w:rPr>
          <w:lang w:val="en-US"/>
        </w:rPr>
        <w:t xml:space="preserve"> process. </w:t>
      </w:r>
      <w:r w:rsidR="007F7D66">
        <w:rPr>
          <w:lang w:val="en-US"/>
        </w:rPr>
        <w:t xml:space="preserve">According </w:t>
      </w:r>
      <w:r w:rsidR="00CC1D43">
        <w:rPr>
          <w:lang w:val="en-US"/>
        </w:rPr>
        <w:t xml:space="preserve">to </w:t>
      </w:r>
      <w:r w:rsidR="00484C54">
        <w:rPr>
          <w:lang w:val="en-US"/>
        </w:rPr>
        <w:t xml:space="preserve">DGV </w:t>
      </w:r>
      <w:r w:rsidR="007F7D66">
        <w:rPr>
          <w:lang w:val="en-US"/>
        </w:rPr>
        <w:t>database</w:t>
      </w:r>
      <w:r w:rsidR="00484C54">
        <w:rPr>
          <w:lang w:val="en-US"/>
        </w:rPr>
        <w:t xml:space="preserve">, 4 </w:t>
      </w:r>
      <w:r w:rsidR="00CC1D43">
        <w:rPr>
          <w:lang w:val="en-US"/>
        </w:rPr>
        <w:t xml:space="preserve">of these </w:t>
      </w:r>
      <w:r w:rsidR="00484C54">
        <w:rPr>
          <w:lang w:val="en-US"/>
        </w:rPr>
        <w:t>genes (</w:t>
      </w:r>
      <w:r w:rsidR="00484C54" w:rsidRPr="00484C54">
        <w:rPr>
          <w:i/>
          <w:lang w:val="en-US"/>
        </w:rPr>
        <w:t>CDH13</w:t>
      </w:r>
      <w:r w:rsidR="00484C54">
        <w:rPr>
          <w:lang w:val="en-US"/>
        </w:rPr>
        <w:t xml:space="preserve">, </w:t>
      </w:r>
      <w:r w:rsidR="00484C54" w:rsidRPr="00484C54">
        <w:rPr>
          <w:i/>
          <w:lang w:val="en-US"/>
        </w:rPr>
        <w:t>FNTA</w:t>
      </w:r>
      <w:r w:rsidR="00484C54">
        <w:rPr>
          <w:lang w:val="en-US"/>
        </w:rPr>
        <w:t xml:space="preserve">, </w:t>
      </w:r>
      <w:r w:rsidR="00484C54" w:rsidRPr="00484C54">
        <w:rPr>
          <w:i/>
          <w:lang w:val="en-US"/>
        </w:rPr>
        <w:t>MACROD2</w:t>
      </w:r>
      <w:r w:rsidR="00484C54">
        <w:rPr>
          <w:lang w:val="en-US"/>
        </w:rPr>
        <w:t xml:space="preserve"> e </w:t>
      </w:r>
      <w:r w:rsidR="00484C54" w:rsidRPr="00484C54">
        <w:rPr>
          <w:i/>
          <w:lang w:val="en-US"/>
        </w:rPr>
        <w:t>NAALADL2</w:t>
      </w:r>
      <w:r w:rsidR="00484C54">
        <w:rPr>
          <w:lang w:val="en-US"/>
        </w:rPr>
        <w:t xml:space="preserve">) had </w:t>
      </w:r>
      <w:r w:rsidR="00CC1D43">
        <w:rPr>
          <w:lang w:val="en-US"/>
        </w:rPr>
        <w:t xml:space="preserve">no common CNVs reported in the normal </w:t>
      </w:r>
      <w:r w:rsidR="005D0ED9">
        <w:rPr>
          <w:lang w:val="en-US"/>
        </w:rPr>
        <w:t xml:space="preserve">population. </w:t>
      </w:r>
      <w:r w:rsidR="00CC1D43">
        <w:rPr>
          <w:lang w:val="en-US"/>
        </w:rPr>
        <w:t xml:space="preserve">In addition, </w:t>
      </w:r>
      <w:r w:rsidR="00484C54">
        <w:rPr>
          <w:lang w:val="en-US"/>
        </w:rPr>
        <w:t xml:space="preserve">8 </w:t>
      </w:r>
      <w:r w:rsidR="00CC1D43">
        <w:rPr>
          <w:lang w:val="en-US"/>
        </w:rPr>
        <w:t xml:space="preserve">of these </w:t>
      </w:r>
      <w:r w:rsidR="00484C54">
        <w:rPr>
          <w:lang w:val="en-US"/>
        </w:rPr>
        <w:t>genes (</w:t>
      </w:r>
      <w:r w:rsidR="00484C54" w:rsidRPr="00484C54">
        <w:rPr>
          <w:i/>
          <w:lang w:val="en-US"/>
        </w:rPr>
        <w:t>CYP2E1</w:t>
      </w:r>
      <w:r w:rsidR="00484C54">
        <w:rPr>
          <w:lang w:val="en-US"/>
        </w:rPr>
        <w:t xml:space="preserve">, </w:t>
      </w:r>
      <w:r w:rsidR="00484C54" w:rsidRPr="00484C54">
        <w:rPr>
          <w:i/>
          <w:lang w:val="en-US"/>
        </w:rPr>
        <w:t>DEFB4B</w:t>
      </w:r>
      <w:r w:rsidR="00484C54">
        <w:rPr>
          <w:lang w:val="en-US"/>
        </w:rPr>
        <w:t xml:space="preserve">, </w:t>
      </w:r>
      <w:r w:rsidR="00484C54" w:rsidRPr="00484C54">
        <w:rPr>
          <w:i/>
          <w:lang w:val="en-US"/>
        </w:rPr>
        <w:t>MACROD2</w:t>
      </w:r>
      <w:r w:rsidR="00484C54">
        <w:rPr>
          <w:lang w:val="en-US"/>
        </w:rPr>
        <w:t xml:space="preserve">, </w:t>
      </w:r>
      <w:r w:rsidR="00484C54" w:rsidRPr="00484C54">
        <w:rPr>
          <w:i/>
          <w:lang w:val="en-US"/>
        </w:rPr>
        <w:t>NOMO1</w:t>
      </w:r>
      <w:r w:rsidR="00484C54">
        <w:rPr>
          <w:lang w:val="en-US"/>
        </w:rPr>
        <w:t xml:space="preserve">, </w:t>
      </w:r>
      <w:r w:rsidR="00484C54" w:rsidRPr="00484C54">
        <w:rPr>
          <w:i/>
          <w:lang w:val="en-US"/>
        </w:rPr>
        <w:t>NSF</w:t>
      </w:r>
      <w:r w:rsidR="00484C54">
        <w:rPr>
          <w:lang w:val="en-US"/>
        </w:rPr>
        <w:t xml:space="preserve">, </w:t>
      </w:r>
      <w:r w:rsidR="00484C54" w:rsidRPr="00484C54">
        <w:rPr>
          <w:i/>
          <w:lang w:val="en-US"/>
        </w:rPr>
        <w:t>PRODH</w:t>
      </w:r>
      <w:r w:rsidR="00484C54">
        <w:rPr>
          <w:lang w:val="en-US"/>
        </w:rPr>
        <w:t xml:space="preserve">, </w:t>
      </w:r>
      <w:r w:rsidR="00484C54" w:rsidRPr="00484C54">
        <w:rPr>
          <w:i/>
          <w:lang w:val="en-US"/>
        </w:rPr>
        <w:t>RAF1</w:t>
      </w:r>
      <w:r w:rsidR="00484C54">
        <w:rPr>
          <w:lang w:val="en-US"/>
        </w:rPr>
        <w:t xml:space="preserve"> e </w:t>
      </w:r>
      <w:r w:rsidR="00484C54" w:rsidRPr="00484C54">
        <w:rPr>
          <w:i/>
          <w:lang w:val="en-US"/>
        </w:rPr>
        <w:t>RB1CC1</w:t>
      </w:r>
      <w:r w:rsidR="00484C54">
        <w:rPr>
          <w:lang w:val="en-US"/>
        </w:rPr>
        <w:t xml:space="preserve">) have been described with relation to cardiovascular and neurological processes. </w:t>
      </w:r>
      <w:r w:rsidR="00CC1D43">
        <w:rPr>
          <w:lang w:val="en-US"/>
        </w:rPr>
        <w:t xml:space="preserve">The validation study </w:t>
      </w:r>
      <w:r w:rsidR="007F7D66">
        <w:rPr>
          <w:lang w:val="en-US"/>
        </w:rPr>
        <w:t>identified</w:t>
      </w:r>
      <w:r w:rsidR="00F92A4F">
        <w:rPr>
          <w:lang w:val="en-US"/>
        </w:rPr>
        <w:t xml:space="preserve"> </w:t>
      </w:r>
      <w:r w:rsidR="007F7D66">
        <w:rPr>
          <w:lang w:val="en-US"/>
        </w:rPr>
        <w:t xml:space="preserve">two genes in Italian patients that </w:t>
      </w:r>
      <w:r w:rsidR="00CC1D43">
        <w:rPr>
          <w:lang w:val="en-US"/>
        </w:rPr>
        <w:t xml:space="preserve">were </w:t>
      </w:r>
      <w:r w:rsidR="007F7D66">
        <w:rPr>
          <w:lang w:val="en-US"/>
        </w:rPr>
        <w:t>also present in Brazilian</w:t>
      </w:r>
      <w:r w:rsidR="00F92A4F">
        <w:rPr>
          <w:lang w:val="en-US"/>
        </w:rPr>
        <w:t xml:space="preserve"> </w:t>
      </w:r>
      <w:r w:rsidR="007F7D66">
        <w:rPr>
          <w:lang w:val="en-US"/>
        </w:rPr>
        <w:t>patients:</w:t>
      </w:r>
      <w:r w:rsidR="00F92A4F">
        <w:rPr>
          <w:lang w:val="en-US"/>
        </w:rPr>
        <w:t xml:space="preserve"> </w:t>
      </w:r>
      <w:r w:rsidR="00A8104B" w:rsidRPr="00A8104B">
        <w:rPr>
          <w:i/>
          <w:lang w:val="en-US"/>
        </w:rPr>
        <w:t>MACROD2</w:t>
      </w:r>
      <w:r w:rsidR="00A8104B">
        <w:rPr>
          <w:lang w:val="en-US"/>
        </w:rPr>
        <w:t xml:space="preserve"> and </w:t>
      </w:r>
      <w:r w:rsidR="00A8104B" w:rsidRPr="00A8104B">
        <w:rPr>
          <w:i/>
          <w:lang w:val="en-US"/>
        </w:rPr>
        <w:t>NSF</w:t>
      </w:r>
      <w:r w:rsidR="00A8104B">
        <w:rPr>
          <w:lang w:val="en-US"/>
        </w:rPr>
        <w:t>.</w:t>
      </w:r>
    </w:p>
    <w:p w:rsidR="00F92A4F" w:rsidRDefault="00F92A4F" w:rsidP="00263FB4">
      <w:pPr>
        <w:rPr>
          <w:lang w:val="en-US"/>
        </w:rPr>
      </w:pPr>
    </w:p>
    <w:p w:rsidR="005D0ED9" w:rsidRDefault="00263FB4" w:rsidP="00263FB4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The </w:t>
      </w:r>
      <w:r w:rsidR="00A8104B">
        <w:rPr>
          <w:lang w:val="en-US"/>
        </w:rPr>
        <w:t xml:space="preserve">genes </w:t>
      </w:r>
      <w:r w:rsidR="00CC1D43">
        <w:rPr>
          <w:lang w:val="en-US"/>
        </w:rPr>
        <w:t xml:space="preserve">identified in the present study are good candidates for further analysis, such as </w:t>
      </w:r>
      <w:r w:rsidR="003F4F54">
        <w:rPr>
          <w:i/>
          <w:lang w:val="en-US"/>
        </w:rPr>
        <w:t>NFS</w:t>
      </w:r>
      <w:r w:rsidR="00CC1D43">
        <w:rPr>
          <w:i/>
          <w:lang w:val="en-US"/>
        </w:rPr>
        <w:t xml:space="preserve">, </w:t>
      </w:r>
      <w:r w:rsidR="00CC1D43" w:rsidRPr="005D0ED9">
        <w:rPr>
          <w:lang w:val="en-US"/>
        </w:rPr>
        <w:t xml:space="preserve">which is </w:t>
      </w:r>
      <w:r w:rsidR="006D1D0B" w:rsidRPr="005D0ED9">
        <w:rPr>
          <w:lang w:val="en-US"/>
        </w:rPr>
        <w:t>related</w:t>
      </w:r>
      <w:r w:rsidR="006D1D0B">
        <w:rPr>
          <w:lang w:val="en-US"/>
        </w:rPr>
        <w:t xml:space="preserve"> to vascular repair and neurological process</w:t>
      </w:r>
      <w:r w:rsidR="005D0ED9">
        <w:rPr>
          <w:lang w:val="en-US"/>
        </w:rPr>
        <w:t xml:space="preserve"> and</w:t>
      </w:r>
      <w:r w:rsidR="006D1D0B" w:rsidRPr="004F157D">
        <w:rPr>
          <w:i/>
          <w:lang w:val="en-US"/>
        </w:rPr>
        <w:t>MACROD2</w:t>
      </w:r>
      <w:r w:rsidR="00CC1D43">
        <w:rPr>
          <w:lang w:val="en-US"/>
        </w:rPr>
        <w:t xml:space="preserve">which is </w:t>
      </w:r>
      <w:r w:rsidR="006D1D0B">
        <w:rPr>
          <w:lang w:val="en-US"/>
        </w:rPr>
        <w:t>related to cardiac and neurological development</w:t>
      </w:r>
      <w:r w:rsidR="00CC1D43">
        <w:rPr>
          <w:lang w:val="en-US"/>
        </w:rPr>
        <w:t xml:space="preserve"> as well as </w:t>
      </w:r>
      <w:r w:rsidR="006D1D0B">
        <w:rPr>
          <w:lang w:val="en-US"/>
        </w:rPr>
        <w:t xml:space="preserve">cardiomyopathy. </w:t>
      </w:r>
    </w:p>
    <w:p w:rsidR="00F92A4F" w:rsidRDefault="00F92A4F" w:rsidP="00263FB4">
      <w:pPr>
        <w:rPr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Conclusion:</w:t>
      </w:r>
      <w:r w:rsidR="00F92A4F">
        <w:rPr>
          <w:b/>
          <w:lang w:val="en-US"/>
        </w:rPr>
        <w:t xml:space="preserve"> </w:t>
      </w:r>
      <w:r w:rsidR="00A8104B">
        <w:rPr>
          <w:lang w:val="en-US"/>
        </w:rPr>
        <w:t>W</w:t>
      </w:r>
      <w:r w:rsidR="00A8104B" w:rsidRPr="00A8104B">
        <w:rPr>
          <w:lang w:val="en-US"/>
        </w:rPr>
        <w:t xml:space="preserve">e have demonstrated for the first time that CNVs in </w:t>
      </w:r>
      <w:r w:rsidR="005F25D1" w:rsidRPr="005F25D1">
        <w:rPr>
          <w:i/>
          <w:lang w:val="en-US"/>
        </w:rPr>
        <w:t>NSF</w:t>
      </w:r>
      <w:r w:rsidR="00F92A4F">
        <w:rPr>
          <w:i/>
          <w:lang w:val="en-US"/>
        </w:rPr>
        <w:t xml:space="preserve"> </w:t>
      </w:r>
      <w:r w:rsidR="00074B8D">
        <w:rPr>
          <w:lang w:val="en-US"/>
        </w:rPr>
        <w:t xml:space="preserve">and </w:t>
      </w:r>
      <w:r w:rsidR="00074B8D">
        <w:rPr>
          <w:i/>
          <w:lang w:val="en-US"/>
        </w:rPr>
        <w:t>MACROD2</w:t>
      </w:r>
      <w:r w:rsidR="00A8104B" w:rsidRPr="00A8104B">
        <w:rPr>
          <w:lang w:val="en-US"/>
        </w:rPr>
        <w:t xml:space="preserve">genes may influence the risk for hemorrhagic stroke.  </w:t>
      </w:r>
      <w:r w:rsidR="00074B8D">
        <w:rPr>
          <w:lang w:val="en-US"/>
        </w:rPr>
        <w:t>In addition, o</w:t>
      </w:r>
      <w:r w:rsidR="00A8104B" w:rsidRPr="00A8104B">
        <w:rPr>
          <w:lang w:val="en-US"/>
        </w:rPr>
        <w:t>ur findings were confirmed in two independent samples of patients with hemorrhagic stroke</w:t>
      </w:r>
      <w:r w:rsidR="00A8104B">
        <w:rPr>
          <w:lang w:val="en-US"/>
        </w:rPr>
        <w:t>.</w:t>
      </w:r>
    </w:p>
    <w:p w:rsidR="00263FB4" w:rsidRPr="000557A7" w:rsidRDefault="00263FB4" w:rsidP="00263FB4">
      <w:pPr>
        <w:rPr>
          <w:lang w:val="en-US"/>
        </w:rPr>
      </w:pPr>
    </w:p>
    <w:p w:rsidR="00ED4837" w:rsidRDefault="00263FB4" w:rsidP="00ED4837">
      <w:pPr>
        <w:rPr>
          <w:lang w:val="en-US"/>
        </w:rPr>
      </w:pPr>
      <w:r w:rsidRPr="00102007">
        <w:rPr>
          <w:b/>
          <w:lang w:val="en-US"/>
        </w:rPr>
        <w:t xml:space="preserve">References: </w:t>
      </w:r>
      <w:r w:rsidRPr="00102007">
        <w:rPr>
          <w:lang w:val="en-US"/>
        </w:rPr>
        <w:t xml:space="preserve">[1] </w:t>
      </w:r>
      <w:r w:rsidR="00ED4837" w:rsidRPr="00ED4837">
        <w:rPr>
          <w:lang w:val="en-US"/>
        </w:rPr>
        <w:t>T</w:t>
      </w:r>
      <w:r w:rsidR="00F92A4F">
        <w:rPr>
          <w:lang w:val="en-US"/>
        </w:rPr>
        <w:t xml:space="preserve">raylor M. </w:t>
      </w:r>
      <w:r w:rsidR="00ED4837">
        <w:rPr>
          <w:lang w:val="en-US"/>
        </w:rPr>
        <w:t>et al.,</w:t>
      </w:r>
      <w:r w:rsidR="00ED4837" w:rsidRPr="00ED4837">
        <w:rPr>
          <w:lang w:val="en-US"/>
        </w:rPr>
        <w:t xml:space="preserve"> Lancet </w:t>
      </w:r>
      <w:proofErr w:type="spellStart"/>
      <w:r w:rsidR="00ED4837" w:rsidRPr="00ED4837">
        <w:rPr>
          <w:lang w:val="en-US"/>
        </w:rPr>
        <w:t>Neurol</w:t>
      </w:r>
      <w:proofErr w:type="spellEnd"/>
      <w:r w:rsidR="00ED4837" w:rsidRPr="00ED4837">
        <w:rPr>
          <w:lang w:val="en-US"/>
        </w:rPr>
        <w:t>, 2012.</w:t>
      </w:r>
      <w:r w:rsidR="00F92A4F">
        <w:rPr>
          <w:lang w:val="en-US"/>
        </w:rPr>
        <w:t xml:space="preserve"> </w:t>
      </w:r>
      <w:r w:rsidR="00ED4837" w:rsidRPr="00CB4A58">
        <w:rPr>
          <w:b/>
          <w:lang w:val="de-DE"/>
        </w:rPr>
        <w:t>11</w:t>
      </w:r>
      <w:r w:rsidR="00ED4837" w:rsidRPr="00CB4A58">
        <w:rPr>
          <w:lang w:val="de-DE"/>
        </w:rPr>
        <w:t>(11): 951-62; [2] Bae</w:t>
      </w:r>
      <w:r w:rsidR="00F92A4F">
        <w:rPr>
          <w:lang w:val="de-DE"/>
        </w:rPr>
        <w:t xml:space="preserve"> J.S.</w:t>
      </w:r>
      <w:r w:rsidR="00ED4837" w:rsidRPr="00CB4A58">
        <w:rPr>
          <w:lang w:val="de-DE"/>
        </w:rPr>
        <w:t xml:space="preserve"> et al., J Hum Genet, 2010. </w:t>
      </w:r>
      <w:r w:rsidR="00ED4837" w:rsidRPr="00ED4837">
        <w:rPr>
          <w:b/>
          <w:lang w:val="en-US"/>
        </w:rPr>
        <w:t>55</w:t>
      </w:r>
      <w:r w:rsidR="00ED4837" w:rsidRPr="00ED4837">
        <w:rPr>
          <w:lang w:val="en-US"/>
        </w:rPr>
        <w:t>(11): 726-30; [3]</w:t>
      </w:r>
      <w:r w:rsidR="00F92A4F">
        <w:rPr>
          <w:lang w:val="en-US"/>
        </w:rPr>
        <w:t xml:space="preserve"> </w:t>
      </w:r>
      <w:proofErr w:type="spellStart"/>
      <w:r w:rsidR="00ED4837" w:rsidRPr="00ED4837">
        <w:rPr>
          <w:lang w:val="en-US"/>
        </w:rPr>
        <w:t>Jahanshad</w:t>
      </w:r>
      <w:proofErr w:type="spellEnd"/>
      <w:r w:rsidR="00ED4837" w:rsidRPr="00ED4837">
        <w:rPr>
          <w:lang w:val="en-US"/>
        </w:rPr>
        <w:t xml:space="preserve">, N., et al., Proc Natl </w:t>
      </w:r>
      <w:proofErr w:type="spellStart"/>
      <w:r w:rsidR="00ED4837" w:rsidRPr="00ED4837">
        <w:rPr>
          <w:lang w:val="en-US"/>
        </w:rPr>
        <w:t>Acad</w:t>
      </w:r>
      <w:proofErr w:type="spellEnd"/>
      <w:r w:rsidR="00F92A4F">
        <w:rPr>
          <w:lang w:val="en-US"/>
        </w:rPr>
        <w:t xml:space="preserve"> </w:t>
      </w:r>
      <w:proofErr w:type="spellStart"/>
      <w:r w:rsidR="00ED4837" w:rsidRPr="00ED4837">
        <w:rPr>
          <w:lang w:val="en-US"/>
        </w:rPr>
        <w:t>Sci</w:t>
      </w:r>
      <w:proofErr w:type="spellEnd"/>
      <w:r w:rsidR="00ED4837" w:rsidRPr="00ED4837">
        <w:rPr>
          <w:lang w:val="en-US"/>
        </w:rPr>
        <w:t xml:space="preserve"> USA, 2013. </w:t>
      </w:r>
      <w:r w:rsidR="00ED4837" w:rsidRPr="00ED4837">
        <w:rPr>
          <w:b/>
          <w:lang w:val="en-US"/>
        </w:rPr>
        <w:t>110</w:t>
      </w:r>
      <w:r w:rsidR="00ED4837" w:rsidRPr="00ED4837">
        <w:rPr>
          <w:lang w:val="en-US"/>
        </w:rPr>
        <w:t>(12): 4768-73</w:t>
      </w:r>
      <w:r w:rsidR="00ED4837">
        <w:rPr>
          <w:lang w:val="en-US"/>
        </w:rPr>
        <w:t>; [4]</w:t>
      </w:r>
      <w:r w:rsidR="00F92A4F">
        <w:rPr>
          <w:lang w:val="en-US"/>
        </w:rPr>
        <w:t xml:space="preserve"> </w:t>
      </w:r>
      <w:r w:rsidR="00ED4837" w:rsidRPr="00ED4837">
        <w:rPr>
          <w:lang w:val="en-US"/>
        </w:rPr>
        <w:t xml:space="preserve">Liu, C. and B. Hu, Neuroscience, 2004. </w:t>
      </w:r>
      <w:r w:rsidR="00ED4837" w:rsidRPr="00ED4837">
        <w:rPr>
          <w:b/>
          <w:lang w:val="en-US"/>
        </w:rPr>
        <w:t>128</w:t>
      </w:r>
      <w:r w:rsidR="00ED4837" w:rsidRPr="00ED4837">
        <w:rPr>
          <w:lang w:val="en-US"/>
        </w:rPr>
        <w:t>(4): 767-74.</w:t>
      </w:r>
    </w:p>
    <w:p w:rsidR="00CC1D43" w:rsidRDefault="00CC1D43" w:rsidP="00ED4837">
      <w:pPr>
        <w:rPr>
          <w:lang w:val="en-US"/>
        </w:rPr>
      </w:pPr>
    </w:p>
    <w:p w:rsidR="00CC1D43" w:rsidRPr="00ED4837" w:rsidRDefault="00CC1D43" w:rsidP="00ED4837">
      <w:pPr>
        <w:rPr>
          <w:lang w:val="en-US"/>
        </w:rPr>
      </w:pPr>
      <w:r>
        <w:rPr>
          <w:lang w:val="en-US"/>
        </w:rPr>
        <w:t>Support: CEPID-FAPESP</w:t>
      </w:r>
    </w:p>
    <w:p w:rsidR="00855943" w:rsidRPr="00ED4837" w:rsidRDefault="00855943" w:rsidP="00263FB4">
      <w:pPr>
        <w:rPr>
          <w:lang w:val="en-US"/>
        </w:rPr>
      </w:pPr>
    </w:p>
    <w:sectPr w:rsidR="00855943" w:rsidRPr="00ED4837" w:rsidSect="00743343">
      <w:headerReference w:type="default" r:id="rId6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5A" w:rsidRDefault="00960D5A" w:rsidP="00743343">
      <w:r>
        <w:separator/>
      </w:r>
    </w:p>
  </w:endnote>
  <w:endnote w:type="continuationSeparator" w:id="0">
    <w:p w:rsidR="00960D5A" w:rsidRDefault="00960D5A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5A" w:rsidRDefault="00960D5A" w:rsidP="00743343">
      <w:r>
        <w:separator/>
      </w:r>
    </w:p>
  </w:footnote>
  <w:footnote w:type="continuationSeparator" w:id="0">
    <w:p w:rsidR="00960D5A" w:rsidRDefault="00960D5A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43" w:rsidRPr="000557A7" w:rsidRDefault="00960D5A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22.25pt;margin-top:-29.75pt;width:113.15pt;height:45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<v:textbox>
            <w:txbxContent>
              <w:p w:rsid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rd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BRAINN Congress</w:t>
                </w:r>
              </w:p>
              <w:p w:rsid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April 11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– 13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2016</w:t>
                </w:r>
              </w:p>
              <w:p w:rsidR="000557A7" w:rsidRPr="000557A7" w:rsidRDefault="000557A7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Campinas, SP</w:t>
                </w:r>
                <w:r w:rsidR="00FB6EFE">
                  <w:rPr>
                    <w:rFonts w:asciiTheme="minorHAnsi" w:hAnsiTheme="minorHAnsi"/>
                    <w:b/>
                    <w:sz w:val="20"/>
                    <w:lang w:val="en-US"/>
                  </w:rPr>
                  <w:t>, Brazil</w:t>
                </w:r>
              </w:p>
            </w:txbxContent>
          </v:textbox>
        </v:shape>
      </w:pic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EA5"/>
    <w:rsid w:val="0003597F"/>
    <w:rsid w:val="00042C87"/>
    <w:rsid w:val="000557A7"/>
    <w:rsid w:val="00074B8D"/>
    <w:rsid w:val="000D17CB"/>
    <w:rsid w:val="000D4088"/>
    <w:rsid w:val="000E21E7"/>
    <w:rsid w:val="00102007"/>
    <w:rsid w:val="001034DA"/>
    <w:rsid w:val="001278C5"/>
    <w:rsid w:val="00132A44"/>
    <w:rsid w:val="00262DE0"/>
    <w:rsid w:val="00263FB4"/>
    <w:rsid w:val="00264FBA"/>
    <w:rsid w:val="002C3BE6"/>
    <w:rsid w:val="002E5535"/>
    <w:rsid w:val="002F1EA5"/>
    <w:rsid w:val="002F4F3C"/>
    <w:rsid w:val="003513A8"/>
    <w:rsid w:val="00360927"/>
    <w:rsid w:val="003B0DB9"/>
    <w:rsid w:val="003F4F54"/>
    <w:rsid w:val="00405D42"/>
    <w:rsid w:val="004061C0"/>
    <w:rsid w:val="0043163F"/>
    <w:rsid w:val="00463BB7"/>
    <w:rsid w:val="004647A5"/>
    <w:rsid w:val="00484C54"/>
    <w:rsid w:val="0049470E"/>
    <w:rsid w:val="00495481"/>
    <w:rsid w:val="004D3FC7"/>
    <w:rsid w:val="004F157D"/>
    <w:rsid w:val="00510154"/>
    <w:rsid w:val="0053092E"/>
    <w:rsid w:val="005631F5"/>
    <w:rsid w:val="005D0ED9"/>
    <w:rsid w:val="005E1B59"/>
    <w:rsid w:val="005F25D1"/>
    <w:rsid w:val="00661827"/>
    <w:rsid w:val="00687E90"/>
    <w:rsid w:val="00690C23"/>
    <w:rsid w:val="0069104C"/>
    <w:rsid w:val="006D1D0B"/>
    <w:rsid w:val="007163B9"/>
    <w:rsid w:val="00743343"/>
    <w:rsid w:val="007746C5"/>
    <w:rsid w:val="007B35CF"/>
    <w:rsid w:val="007F7D66"/>
    <w:rsid w:val="00832B02"/>
    <w:rsid w:val="008347EB"/>
    <w:rsid w:val="00855943"/>
    <w:rsid w:val="008D7619"/>
    <w:rsid w:val="008E3E9D"/>
    <w:rsid w:val="009250F0"/>
    <w:rsid w:val="00960D5A"/>
    <w:rsid w:val="009C440D"/>
    <w:rsid w:val="00A25F3B"/>
    <w:rsid w:val="00A5658D"/>
    <w:rsid w:val="00A8104B"/>
    <w:rsid w:val="00AD5A4B"/>
    <w:rsid w:val="00B52F14"/>
    <w:rsid w:val="00B64A0D"/>
    <w:rsid w:val="00BA7E1E"/>
    <w:rsid w:val="00C171DE"/>
    <w:rsid w:val="00C85417"/>
    <w:rsid w:val="00CB4A58"/>
    <w:rsid w:val="00CC1D43"/>
    <w:rsid w:val="00CC6885"/>
    <w:rsid w:val="00D1417E"/>
    <w:rsid w:val="00DE23DC"/>
    <w:rsid w:val="00E24564"/>
    <w:rsid w:val="00EA6C72"/>
    <w:rsid w:val="00ED4837"/>
    <w:rsid w:val="00F52674"/>
    <w:rsid w:val="00F92A4F"/>
    <w:rsid w:val="00FB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B8F1C8"/>
  <w15:docId w15:val="{0D58E18C-B07E-4D8E-95F9-79330677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F4F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4F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4F54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4F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4F5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4</cp:revision>
  <dcterms:created xsi:type="dcterms:W3CDTF">2016-03-01T14:41:00Z</dcterms:created>
  <dcterms:modified xsi:type="dcterms:W3CDTF">2016-03-15T16:55:00Z</dcterms:modified>
</cp:coreProperties>
</file>