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83" w:rsidRPr="00986B83" w:rsidRDefault="00986B83" w:rsidP="00986B83">
      <w:pPr>
        <w:rPr>
          <w:rStyle w:val="hps"/>
          <w:rFonts w:ascii="Bold" w:hAnsi="Bold" w:cs="Arial"/>
          <w:color w:val="222222"/>
          <w:sz w:val="28"/>
          <w:szCs w:val="28"/>
          <w:lang w:val="en"/>
        </w:rPr>
      </w:pPr>
      <w:r w:rsidRPr="00986B83">
        <w:rPr>
          <w:rStyle w:val="hps"/>
          <w:rFonts w:ascii="Bold" w:hAnsi="Bold" w:cs="Arial"/>
          <w:color w:val="222222"/>
          <w:sz w:val="28"/>
          <w:szCs w:val="28"/>
          <w:lang w:val="en"/>
        </w:rPr>
        <w:t>Effect</w:t>
      </w:r>
      <w:r w:rsidRPr="00986B83">
        <w:rPr>
          <w:rFonts w:ascii="Bold" w:hAnsi="Bold" w:cs="Arial"/>
          <w:color w:val="222222"/>
          <w:sz w:val="28"/>
          <w:szCs w:val="28"/>
          <w:lang w:val="en"/>
        </w:rPr>
        <w:t xml:space="preserve"> </w:t>
      </w:r>
      <w:r w:rsidRPr="00986B83">
        <w:rPr>
          <w:rStyle w:val="hps"/>
          <w:rFonts w:ascii="Bold" w:hAnsi="Bold" w:cs="Arial"/>
          <w:color w:val="222222"/>
          <w:sz w:val="28"/>
          <w:szCs w:val="28"/>
          <w:lang w:val="en"/>
        </w:rPr>
        <w:t>of previous treatment with</w:t>
      </w:r>
      <w:r w:rsidRPr="00986B83">
        <w:rPr>
          <w:rFonts w:ascii="Bold" w:hAnsi="Bold" w:cs="Arial"/>
          <w:color w:val="222222"/>
          <w:sz w:val="28"/>
          <w:szCs w:val="28"/>
          <w:lang w:val="en"/>
        </w:rPr>
        <w:t xml:space="preserve"> </w:t>
      </w:r>
      <w:r w:rsidRPr="00986B83">
        <w:rPr>
          <w:rStyle w:val="hps"/>
          <w:rFonts w:ascii="Bold" w:hAnsi="Bold" w:cs="Arial"/>
          <w:color w:val="222222"/>
          <w:sz w:val="28"/>
          <w:szCs w:val="28"/>
          <w:lang w:val="en"/>
        </w:rPr>
        <w:t>antiplatelet</w:t>
      </w:r>
      <w:r w:rsidRPr="00986B83">
        <w:rPr>
          <w:rFonts w:ascii="Bold" w:hAnsi="Bold" w:cs="Arial"/>
          <w:color w:val="222222"/>
          <w:sz w:val="28"/>
          <w:szCs w:val="28"/>
          <w:lang w:val="en"/>
        </w:rPr>
        <w:t xml:space="preserve"> </w:t>
      </w:r>
      <w:r w:rsidRPr="00986B83">
        <w:rPr>
          <w:rStyle w:val="hps"/>
          <w:rFonts w:ascii="Bold" w:hAnsi="Bold" w:cs="Arial"/>
          <w:color w:val="222222"/>
          <w:sz w:val="28"/>
          <w:szCs w:val="28"/>
          <w:lang w:val="en"/>
        </w:rPr>
        <w:t>severity</w:t>
      </w:r>
      <w:r w:rsidRPr="00986B83">
        <w:rPr>
          <w:rFonts w:ascii="Bold" w:hAnsi="Bold" w:cs="Arial"/>
          <w:color w:val="222222"/>
          <w:sz w:val="28"/>
          <w:szCs w:val="28"/>
          <w:lang w:val="en"/>
        </w:rPr>
        <w:t xml:space="preserve"> </w:t>
      </w:r>
      <w:r w:rsidRPr="00986B83">
        <w:rPr>
          <w:rStyle w:val="hps"/>
          <w:rFonts w:ascii="Bold" w:hAnsi="Bold" w:cs="Arial"/>
          <w:color w:val="222222"/>
          <w:sz w:val="28"/>
          <w:szCs w:val="28"/>
          <w:lang w:val="en"/>
        </w:rPr>
        <w:t>of</w:t>
      </w:r>
      <w:r w:rsidRPr="00986B83">
        <w:rPr>
          <w:rFonts w:ascii="Bold" w:hAnsi="Bold" w:cs="Arial"/>
          <w:color w:val="222222"/>
          <w:sz w:val="28"/>
          <w:szCs w:val="28"/>
          <w:lang w:val="en"/>
        </w:rPr>
        <w:t xml:space="preserve"> </w:t>
      </w:r>
      <w:r w:rsidRPr="00986B83">
        <w:rPr>
          <w:rStyle w:val="hps"/>
          <w:rFonts w:ascii="Bold" w:hAnsi="Bold" w:cs="Arial"/>
          <w:color w:val="222222"/>
          <w:sz w:val="28"/>
          <w:szCs w:val="28"/>
          <w:lang w:val="en"/>
        </w:rPr>
        <w:t>ischemic stroke</w:t>
      </w:r>
      <w:r w:rsidRPr="00986B83">
        <w:rPr>
          <w:rFonts w:ascii="Bold" w:hAnsi="Bold" w:cs="Arial"/>
          <w:color w:val="222222"/>
          <w:sz w:val="28"/>
          <w:szCs w:val="28"/>
          <w:lang w:val="en"/>
        </w:rPr>
        <w:t xml:space="preserve"> </w:t>
      </w:r>
      <w:r w:rsidRPr="00986B83">
        <w:rPr>
          <w:rStyle w:val="hps"/>
          <w:rFonts w:ascii="Bold" w:hAnsi="Bold" w:cs="Arial"/>
          <w:color w:val="222222"/>
          <w:sz w:val="28"/>
          <w:szCs w:val="28"/>
          <w:lang w:val="en"/>
        </w:rPr>
        <w:t>subtypes</w:t>
      </w:r>
    </w:p>
    <w:p w:rsidR="002F1EA5" w:rsidRDefault="002F1EA5" w:rsidP="002F1EA5">
      <w:pPr>
        <w:jc w:val="center"/>
        <w:rPr>
          <w:b/>
          <w:sz w:val="28"/>
          <w:lang w:val="en-US"/>
        </w:rPr>
      </w:pPr>
    </w:p>
    <w:p w:rsidR="00E24564" w:rsidRPr="00E24564" w:rsidRDefault="00E24564" w:rsidP="002F1EA5">
      <w:pPr>
        <w:jc w:val="center"/>
        <w:rPr>
          <w:lang w:val="en-US"/>
        </w:rPr>
      </w:pPr>
    </w:p>
    <w:p w:rsidR="00986B83" w:rsidRPr="00986B83" w:rsidRDefault="00986B83" w:rsidP="00986B83">
      <w:pPr>
        <w:pStyle w:val="PargrafodaLista"/>
        <w:spacing w:line="480" w:lineRule="auto"/>
        <w:jc w:val="both"/>
        <w:rPr>
          <w:rStyle w:val="hps"/>
          <w:rFonts w:ascii="Times New Roman" w:hAnsi="Times New Roman" w:cs="Times New Roman"/>
          <w:sz w:val="24"/>
          <w:szCs w:val="24"/>
        </w:rPr>
      </w:pPr>
      <w:r w:rsidRPr="00986B83">
        <w:rPr>
          <w:rStyle w:val="hps"/>
          <w:rFonts w:ascii="Times New Roman" w:hAnsi="Times New Roman" w:cs="Times New Roman"/>
          <w:sz w:val="24"/>
          <w:szCs w:val="24"/>
        </w:rPr>
        <w:t>Valler L</w:t>
      </w:r>
      <w:bookmarkStart w:id="0" w:name="_GoBack"/>
      <w:bookmarkEnd w:id="0"/>
      <w:r w:rsidRPr="00986B83">
        <w:rPr>
          <w:rStyle w:val="hps"/>
          <w:rFonts w:ascii="Times New Roman" w:hAnsi="Times New Roman" w:cs="Times New Roman"/>
          <w:sz w:val="24"/>
          <w:szCs w:val="24"/>
        </w:rPr>
        <w:t>.</w:t>
      </w:r>
      <w:r w:rsidRPr="00986B83">
        <w:rPr>
          <w:sz w:val="24"/>
          <w:szCs w:val="24"/>
          <w:vertAlign w:val="superscript"/>
        </w:rPr>
        <w:t xml:space="preserve"> 1,2,3</w:t>
      </w:r>
      <w:r w:rsidRPr="00986B83">
        <w:rPr>
          <w:rStyle w:val="hps"/>
          <w:rFonts w:ascii="Times New Roman" w:hAnsi="Times New Roman" w:cs="Times New Roman"/>
          <w:sz w:val="24"/>
          <w:szCs w:val="24"/>
        </w:rPr>
        <w:t>,</w:t>
      </w:r>
      <w:r w:rsidRPr="00986B83">
        <w:rPr>
          <w:rStyle w:val="hps"/>
          <w:rFonts w:ascii="Times New Roman" w:hAnsi="Times New Roman" w:cs="Times New Roman"/>
          <w:sz w:val="24"/>
          <w:szCs w:val="24"/>
        </w:rPr>
        <w:t xml:space="preserve"> </w:t>
      </w:r>
      <w:r w:rsidRPr="00986B83">
        <w:rPr>
          <w:rStyle w:val="hps"/>
          <w:rFonts w:ascii="Times New Roman" w:hAnsi="Times New Roman" w:cs="Times New Roman"/>
          <w:sz w:val="24"/>
          <w:szCs w:val="24"/>
        </w:rPr>
        <w:t>Cardoso F</w:t>
      </w:r>
      <w:r w:rsidRPr="00986B83">
        <w:rPr>
          <w:rStyle w:val="hps"/>
          <w:rFonts w:ascii="Times New Roman" w:hAnsi="Times New Roman" w:cs="Times New Roman"/>
          <w:sz w:val="24"/>
          <w:szCs w:val="24"/>
        </w:rPr>
        <w:t>.</w:t>
      </w:r>
      <w:r w:rsidRPr="00986B83">
        <w:rPr>
          <w:rStyle w:val="hps"/>
          <w:rFonts w:ascii="Times New Roman" w:hAnsi="Times New Roman" w:cs="Times New Roman"/>
          <w:sz w:val="24"/>
          <w:szCs w:val="24"/>
        </w:rPr>
        <w:t>B</w:t>
      </w:r>
      <w:r w:rsidRPr="00986B83">
        <w:rPr>
          <w:rStyle w:val="hps"/>
          <w:rFonts w:ascii="Times New Roman" w:hAnsi="Times New Roman" w:cs="Times New Roman"/>
          <w:sz w:val="24"/>
          <w:szCs w:val="24"/>
        </w:rPr>
        <w:t>.</w:t>
      </w:r>
      <w:r w:rsidRPr="00986B83">
        <w:rPr>
          <w:sz w:val="24"/>
          <w:szCs w:val="24"/>
          <w:vertAlign w:val="superscript"/>
        </w:rPr>
        <w:t xml:space="preserve"> </w:t>
      </w:r>
      <w:r w:rsidRPr="00986B83">
        <w:rPr>
          <w:sz w:val="24"/>
          <w:szCs w:val="24"/>
          <w:vertAlign w:val="superscript"/>
        </w:rPr>
        <w:t>1,2,3</w:t>
      </w:r>
      <w:r w:rsidRPr="00986B83">
        <w:rPr>
          <w:rStyle w:val="hps"/>
          <w:rFonts w:ascii="Times New Roman" w:hAnsi="Times New Roman" w:cs="Times New Roman"/>
          <w:sz w:val="24"/>
          <w:szCs w:val="24"/>
        </w:rPr>
        <w:t>,</w:t>
      </w:r>
      <w:r w:rsidRPr="00986B83">
        <w:rPr>
          <w:rStyle w:val="hps"/>
          <w:rFonts w:ascii="Times New Roman" w:hAnsi="Times New Roman" w:cs="Times New Roman"/>
          <w:sz w:val="24"/>
          <w:szCs w:val="24"/>
        </w:rPr>
        <w:t xml:space="preserve"> </w:t>
      </w:r>
      <w:r w:rsidRPr="00986B83">
        <w:rPr>
          <w:rStyle w:val="hps"/>
          <w:rFonts w:ascii="Times New Roman" w:hAnsi="Times New Roman" w:cs="Times New Roman"/>
          <w:sz w:val="24"/>
          <w:szCs w:val="24"/>
        </w:rPr>
        <w:t>Avelar W</w:t>
      </w:r>
      <w:r w:rsidRPr="00986B83">
        <w:rPr>
          <w:rStyle w:val="hps"/>
          <w:rFonts w:ascii="Times New Roman" w:hAnsi="Times New Roman" w:cs="Times New Roman"/>
          <w:sz w:val="24"/>
          <w:szCs w:val="24"/>
        </w:rPr>
        <w:t>.</w:t>
      </w:r>
      <w:r w:rsidRPr="00986B83">
        <w:rPr>
          <w:rStyle w:val="hps"/>
          <w:rFonts w:ascii="Times New Roman" w:hAnsi="Times New Roman" w:cs="Times New Roman"/>
          <w:sz w:val="24"/>
          <w:szCs w:val="24"/>
        </w:rPr>
        <w:t>M</w:t>
      </w:r>
      <w:r w:rsidRPr="00986B83">
        <w:rPr>
          <w:rStyle w:val="hps"/>
          <w:rFonts w:ascii="Times New Roman" w:hAnsi="Times New Roman" w:cs="Times New Roman"/>
          <w:sz w:val="24"/>
          <w:szCs w:val="24"/>
        </w:rPr>
        <w:t>.</w:t>
      </w:r>
      <w:r w:rsidRPr="00986B83">
        <w:rPr>
          <w:sz w:val="24"/>
          <w:szCs w:val="24"/>
          <w:vertAlign w:val="superscript"/>
        </w:rPr>
        <w:t xml:space="preserve"> 1,2</w:t>
      </w:r>
      <w:r w:rsidRPr="00986B83">
        <w:rPr>
          <w:rStyle w:val="hps"/>
          <w:rFonts w:ascii="Times New Roman" w:hAnsi="Times New Roman" w:cs="Times New Roman"/>
          <w:sz w:val="24"/>
          <w:szCs w:val="24"/>
        </w:rPr>
        <w:t xml:space="preserve">, </w:t>
      </w:r>
      <w:r w:rsidRPr="00986B83">
        <w:rPr>
          <w:rFonts w:ascii="Times New Roman" w:eastAsia="Times New Roman" w:hAnsi="Times New Roman" w:cs="Times New Roman"/>
          <w:sz w:val="24"/>
          <w:szCs w:val="24"/>
        </w:rPr>
        <w:t>Campos-Herrera C</w:t>
      </w:r>
      <w:r w:rsidRPr="00986B83">
        <w:rPr>
          <w:rFonts w:ascii="Times New Roman" w:eastAsia="Times New Roman" w:hAnsi="Times New Roman" w:cs="Times New Roman"/>
          <w:sz w:val="24"/>
          <w:szCs w:val="24"/>
        </w:rPr>
        <w:t>.</w:t>
      </w:r>
      <w:r w:rsidRPr="00986B83">
        <w:rPr>
          <w:rFonts w:ascii="Times New Roman" w:eastAsia="Times New Roman" w:hAnsi="Times New Roman" w:cs="Times New Roman"/>
          <w:sz w:val="24"/>
          <w:szCs w:val="24"/>
        </w:rPr>
        <w:t>R</w:t>
      </w:r>
      <w:r w:rsidRPr="00986B83">
        <w:rPr>
          <w:rFonts w:ascii="Times New Roman" w:eastAsia="Times New Roman" w:hAnsi="Times New Roman" w:cs="Times New Roman"/>
          <w:sz w:val="24"/>
          <w:szCs w:val="24"/>
        </w:rPr>
        <w:t>.</w:t>
      </w:r>
      <w:r w:rsidRPr="00986B83">
        <w:rPr>
          <w:sz w:val="24"/>
          <w:szCs w:val="24"/>
          <w:vertAlign w:val="superscript"/>
        </w:rPr>
        <w:t>3</w:t>
      </w:r>
      <w:r w:rsidRPr="00986B83">
        <w:rPr>
          <w:rFonts w:ascii="Times New Roman" w:eastAsia="Times New Roman" w:hAnsi="Times New Roman" w:cs="Times New Roman"/>
          <w:sz w:val="24"/>
          <w:szCs w:val="24"/>
        </w:rPr>
        <w:t>,</w:t>
      </w:r>
      <w:r w:rsidRPr="00986B83">
        <w:rPr>
          <w:rFonts w:ascii="Times New Roman" w:eastAsia="Times New Roman" w:hAnsi="Times New Roman" w:cs="Times New Roman"/>
          <w:sz w:val="24"/>
          <w:szCs w:val="24"/>
        </w:rPr>
        <w:t xml:space="preserve"> </w:t>
      </w:r>
      <w:r w:rsidRPr="00986B83">
        <w:rPr>
          <w:rStyle w:val="hps"/>
          <w:rFonts w:ascii="Times New Roman" w:hAnsi="Times New Roman" w:cs="Times New Roman"/>
          <w:sz w:val="24"/>
          <w:szCs w:val="24"/>
        </w:rPr>
        <w:t>Li L</w:t>
      </w:r>
      <w:r w:rsidRPr="00986B83">
        <w:rPr>
          <w:rStyle w:val="hps"/>
          <w:rFonts w:ascii="Times New Roman" w:hAnsi="Times New Roman" w:cs="Times New Roman"/>
          <w:sz w:val="24"/>
          <w:szCs w:val="24"/>
        </w:rPr>
        <w:t>.</w:t>
      </w:r>
      <w:r w:rsidRPr="00986B83">
        <w:rPr>
          <w:rStyle w:val="hps"/>
          <w:rFonts w:ascii="Times New Roman" w:hAnsi="Times New Roman" w:cs="Times New Roman"/>
          <w:sz w:val="24"/>
          <w:szCs w:val="24"/>
        </w:rPr>
        <w:t>M</w:t>
      </w:r>
      <w:r w:rsidRPr="00986B83">
        <w:rPr>
          <w:rStyle w:val="hps"/>
          <w:rFonts w:ascii="Times New Roman" w:hAnsi="Times New Roman" w:cs="Times New Roman"/>
          <w:sz w:val="24"/>
          <w:szCs w:val="24"/>
        </w:rPr>
        <w:t>.</w:t>
      </w:r>
      <w:r w:rsidRPr="00986B83">
        <w:rPr>
          <w:sz w:val="24"/>
          <w:szCs w:val="24"/>
          <w:vertAlign w:val="superscript"/>
        </w:rPr>
        <w:t xml:space="preserve"> 1,2</w:t>
      </w:r>
    </w:p>
    <w:p w:rsidR="00986B83" w:rsidRPr="00986B83" w:rsidRDefault="00986B83" w:rsidP="00986B83">
      <w:pPr>
        <w:pStyle w:val="PargrafodaLista"/>
        <w:spacing w:line="480" w:lineRule="auto"/>
        <w:jc w:val="both"/>
        <w:rPr>
          <w:rFonts w:ascii="Times New Roman" w:hAnsi="Times New Roman" w:cs="Times New Roman"/>
          <w:sz w:val="20"/>
          <w:szCs w:val="20"/>
          <w:lang w:val="en"/>
        </w:rPr>
      </w:pPr>
      <w:bookmarkStart w:id="1" w:name="aff-1"/>
      <w:bookmarkEnd w:id="1"/>
      <w:r w:rsidRPr="00986B83">
        <w:rPr>
          <w:sz w:val="20"/>
          <w:szCs w:val="20"/>
          <w:vertAlign w:val="superscript"/>
          <w:lang w:val="en-US"/>
        </w:rPr>
        <w:t>1</w:t>
      </w:r>
      <w:r w:rsidRPr="00986B83">
        <w:rPr>
          <w:rFonts w:ascii="Times New Roman" w:hAnsi="Times New Roman" w:cs="Times New Roman"/>
          <w:sz w:val="20"/>
          <w:szCs w:val="20"/>
          <w:lang w:val="en"/>
        </w:rPr>
        <w:t>Department of Neurology, State University of Campinas, Brazil</w:t>
      </w:r>
      <w:r w:rsidRPr="00986B83">
        <w:rPr>
          <w:rFonts w:ascii="Times New Roman" w:hAnsi="Times New Roman" w:cs="Times New Roman"/>
          <w:sz w:val="20"/>
          <w:szCs w:val="20"/>
          <w:lang w:val="en"/>
        </w:rPr>
        <w:t xml:space="preserve">, </w:t>
      </w:r>
      <w:r w:rsidRPr="00986B83">
        <w:rPr>
          <w:sz w:val="20"/>
          <w:szCs w:val="20"/>
          <w:vertAlign w:val="superscript"/>
          <w:lang w:val="en-US"/>
        </w:rPr>
        <w:t>2</w:t>
      </w:r>
      <w:r w:rsidRPr="00986B83">
        <w:rPr>
          <w:rFonts w:ascii="Times New Roman" w:hAnsi="Times New Roman" w:cs="Times New Roman"/>
          <w:sz w:val="20"/>
          <w:szCs w:val="20"/>
          <w:lang w:val="en"/>
        </w:rPr>
        <w:t>Brazilian Institute of Neuroscience and Neurotechnology – Brainn</w:t>
      </w:r>
      <w:r w:rsidRPr="00986B83">
        <w:rPr>
          <w:rFonts w:ascii="Times New Roman" w:hAnsi="Times New Roman" w:cs="Times New Roman"/>
          <w:sz w:val="20"/>
          <w:szCs w:val="20"/>
          <w:lang w:val="en"/>
        </w:rPr>
        <w:t xml:space="preserve">, </w:t>
      </w:r>
      <w:r w:rsidRPr="00986B83">
        <w:rPr>
          <w:sz w:val="20"/>
          <w:szCs w:val="20"/>
          <w:vertAlign w:val="superscript"/>
          <w:lang w:val="en-US"/>
        </w:rPr>
        <w:t>3</w:t>
      </w:r>
      <w:r w:rsidRPr="00986B83">
        <w:rPr>
          <w:sz w:val="20"/>
          <w:szCs w:val="20"/>
          <w:vertAlign w:val="superscript"/>
          <w:lang w:val="en-US"/>
        </w:rPr>
        <w:t xml:space="preserve"> </w:t>
      </w:r>
      <w:r w:rsidRPr="00986B83">
        <w:rPr>
          <w:rFonts w:ascii="Times New Roman" w:eastAsia="Times New Roman" w:hAnsi="Times New Roman" w:cs="Times New Roman"/>
          <w:sz w:val="20"/>
          <w:szCs w:val="20"/>
          <w:lang w:val="en"/>
        </w:rPr>
        <w:t xml:space="preserve">Stroke Unit of Ouro Verde Municipal Hospital, </w:t>
      </w:r>
      <w:r w:rsidRPr="00986B83">
        <w:rPr>
          <w:rFonts w:ascii="Times New Roman" w:hAnsi="Times New Roman" w:cs="Times New Roman"/>
          <w:sz w:val="20"/>
          <w:szCs w:val="20"/>
          <w:lang w:val="en"/>
        </w:rPr>
        <w:t>Campinas, Brazil</w:t>
      </w:r>
    </w:p>
    <w:p w:rsidR="00263FB4" w:rsidRDefault="00263FB4" w:rsidP="002F1EA5">
      <w:pPr>
        <w:jc w:val="center"/>
        <w:rPr>
          <w:lang w:val="en-US"/>
        </w:rPr>
      </w:pPr>
    </w:p>
    <w:p w:rsidR="00986B83" w:rsidRPr="00A6325F" w:rsidRDefault="00263FB4" w:rsidP="00986B83">
      <w:pPr>
        <w:rPr>
          <w:rFonts w:asciiTheme="majorHAnsi" w:hAnsiTheme="majorHAnsi"/>
          <w:szCs w:val="24"/>
          <w:lang w:val="en-US"/>
        </w:rPr>
      </w:pPr>
      <w:r w:rsidRPr="00A6325F">
        <w:rPr>
          <w:b/>
          <w:szCs w:val="24"/>
          <w:lang w:val="en-US"/>
        </w:rPr>
        <w:t>Introduction:</w:t>
      </w:r>
      <w:r w:rsidRPr="00A6325F">
        <w:rPr>
          <w:szCs w:val="24"/>
          <w:lang w:val="en-US"/>
        </w:rPr>
        <w:t xml:space="preserve"> </w:t>
      </w:r>
      <w:r w:rsidR="00986B83" w:rsidRPr="00A6325F">
        <w:rPr>
          <w:rStyle w:val="hps"/>
          <w:rFonts w:asciiTheme="majorHAnsi" w:hAnsiTheme="majorHAnsi" w:cs="Arial"/>
          <w:szCs w:val="24"/>
          <w:lang w:val="en"/>
        </w:rPr>
        <w:t>Several studies</w:t>
      </w:r>
      <w:r w:rsidR="00986B83" w:rsidRPr="00A6325F">
        <w:rPr>
          <w:rFonts w:asciiTheme="majorHAnsi" w:hAnsiTheme="majorHAnsi" w:cs="Arial"/>
          <w:szCs w:val="24"/>
          <w:lang w:val="en"/>
        </w:rPr>
        <w:t xml:space="preserve"> </w:t>
      </w:r>
      <w:r w:rsidR="00986B83" w:rsidRPr="00A6325F">
        <w:rPr>
          <w:rStyle w:val="hps"/>
          <w:rFonts w:asciiTheme="majorHAnsi" w:hAnsiTheme="majorHAnsi" w:cs="Arial"/>
          <w:szCs w:val="24"/>
          <w:lang w:val="en"/>
        </w:rPr>
        <w:t>indicate that</w:t>
      </w:r>
      <w:r w:rsidR="00986B83" w:rsidRPr="00A6325F">
        <w:rPr>
          <w:rFonts w:asciiTheme="majorHAnsi" w:hAnsiTheme="majorHAnsi" w:cs="Arial"/>
          <w:szCs w:val="24"/>
          <w:lang w:val="en"/>
        </w:rPr>
        <w:t xml:space="preserve"> </w:t>
      </w:r>
      <w:r w:rsidR="00986B83" w:rsidRPr="00A6325F">
        <w:rPr>
          <w:rStyle w:val="hps"/>
          <w:rFonts w:asciiTheme="majorHAnsi" w:hAnsiTheme="majorHAnsi" w:cs="Arial"/>
          <w:szCs w:val="24"/>
          <w:lang w:val="en"/>
        </w:rPr>
        <w:t>aspirin</w:t>
      </w:r>
      <w:r w:rsidR="00986B83" w:rsidRPr="00A6325F">
        <w:rPr>
          <w:rFonts w:asciiTheme="majorHAnsi" w:hAnsiTheme="majorHAnsi" w:cs="Arial"/>
          <w:szCs w:val="24"/>
          <w:lang w:val="en"/>
        </w:rPr>
        <w:t xml:space="preserve"> </w:t>
      </w:r>
      <w:r w:rsidR="00986B83" w:rsidRPr="00A6325F">
        <w:rPr>
          <w:rStyle w:val="hps"/>
          <w:rFonts w:asciiTheme="majorHAnsi" w:hAnsiTheme="majorHAnsi" w:cs="Arial"/>
          <w:szCs w:val="24"/>
          <w:lang w:val="en"/>
        </w:rPr>
        <w:t>use</w:t>
      </w:r>
      <w:r w:rsidR="00986B83" w:rsidRPr="00A6325F">
        <w:rPr>
          <w:rFonts w:asciiTheme="majorHAnsi" w:hAnsiTheme="majorHAnsi" w:cs="Arial"/>
          <w:szCs w:val="24"/>
          <w:lang w:val="en"/>
        </w:rPr>
        <w:t xml:space="preserve"> </w:t>
      </w:r>
      <w:r w:rsidR="00986B83" w:rsidRPr="00A6325F">
        <w:rPr>
          <w:rStyle w:val="hps"/>
          <w:rFonts w:asciiTheme="majorHAnsi" w:hAnsiTheme="majorHAnsi" w:cs="Arial"/>
          <w:szCs w:val="24"/>
          <w:lang w:val="en"/>
        </w:rPr>
        <w:t>prior to</w:t>
      </w:r>
      <w:r w:rsidR="00986B83" w:rsidRPr="00A6325F">
        <w:rPr>
          <w:rFonts w:asciiTheme="majorHAnsi" w:hAnsiTheme="majorHAnsi" w:cs="Arial"/>
          <w:szCs w:val="24"/>
          <w:lang w:val="en"/>
        </w:rPr>
        <w:t xml:space="preserve"> </w:t>
      </w:r>
      <w:r w:rsidR="00986B83" w:rsidRPr="00A6325F">
        <w:rPr>
          <w:rStyle w:val="hps"/>
          <w:rFonts w:asciiTheme="majorHAnsi" w:hAnsiTheme="majorHAnsi" w:cs="Arial"/>
          <w:szCs w:val="24"/>
          <w:lang w:val="en"/>
        </w:rPr>
        <w:t>cerebrovascular</w:t>
      </w:r>
      <w:r w:rsidR="00986B83" w:rsidRPr="00A6325F">
        <w:rPr>
          <w:rFonts w:asciiTheme="majorHAnsi" w:hAnsiTheme="majorHAnsi" w:cs="Arial"/>
          <w:szCs w:val="24"/>
          <w:lang w:val="en"/>
        </w:rPr>
        <w:t xml:space="preserve"> </w:t>
      </w:r>
      <w:r w:rsidR="00986B83" w:rsidRPr="00A6325F">
        <w:rPr>
          <w:rStyle w:val="hps"/>
          <w:rFonts w:asciiTheme="majorHAnsi" w:hAnsiTheme="majorHAnsi" w:cs="Arial"/>
          <w:szCs w:val="24"/>
          <w:lang w:val="en"/>
        </w:rPr>
        <w:t>event may be</w:t>
      </w:r>
      <w:r w:rsidR="00986B83" w:rsidRPr="00A6325F">
        <w:rPr>
          <w:rFonts w:asciiTheme="majorHAnsi" w:hAnsiTheme="majorHAnsi" w:cs="Arial"/>
          <w:szCs w:val="24"/>
          <w:lang w:val="en"/>
        </w:rPr>
        <w:t xml:space="preserve"> </w:t>
      </w:r>
      <w:r w:rsidR="00986B83" w:rsidRPr="00A6325F">
        <w:rPr>
          <w:rStyle w:val="hps"/>
          <w:rFonts w:asciiTheme="majorHAnsi" w:hAnsiTheme="majorHAnsi" w:cs="Arial"/>
          <w:szCs w:val="24"/>
          <w:lang w:val="en"/>
        </w:rPr>
        <w:t>associated</w:t>
      </w:r>
      <w:r w:rsidR="00986B83" w:rsidRPr="00A6325F">
        <w:rPr>
          <w:rFonts w:asciiTheme="majorHAnsi" w:hAnsiTheme="majorHAnsi" w:cs="Arial"/>
          <w:szCs w:val="24"/>
          <w:lang w:val="en"/>
        </w:rPr>
        <w:t xml:space="preserve"> </w:t>
      </w:r>
      <w:r w:rsidR="00986B83" w:rsidRPr="00A6325F">
        <w:rPr>
          <w:rStyle w:val="hps"/>
          <w:rFonts w:asciiTheme="majorHAnsi" w:hAnsiTheme="majorHAnsi" w:cs="Arial"/>
          <w:szCs w:val="24"/>
          <w:lang w:val="en"/>
        </w:rPr>
        <w:t>with</w:t>
      </w:r>
      <w:r w:rsidR="00986B83" w:rsidRPr="00A6325F">
        <w:rPr>
          <w:rFonts w:asciiTheme="majorHAnsi" w:hAnsiTheme="majorHAnsi" w:cs="Arial"/>
          <w:szCs w:val="24"/>
          <w:lang w:val="en"/>
        </w:rPr>
        <w:t xml:space="preserve"> </w:t>
      </w:r>
      <w:r w:rsidR="00986B83" w:rsidRPr="00A6325F">
        <w:rPr>
          <w:rStyle w:val="hps"/>
          <w:rFonts w:asciiTheme="majorHAnsi" w:hAnsiTheme="majorHAnsi" w:cs="Arial"/>
          <w:szCs w:val="24"/>
          <w:lang w:val="en"/>
        </w:rPr>
        <w:t>mild</w:t>
      </w:r>
      <w:r w:rsidR="00986B83" w:rsidRPr="00A6325F">
        <w:rPr>
          <w:rFonts w:asciiTheme="majorHAnsi" w:hAnsiTheme="majorHAnsi" w:cs="Arial"/>
          <w:szCs w:val="24"/>
          <w:lang w:val="en"/>
        </w:rPr>
        <w:t xml:space="preserve"> </w:t>
      </w:r>
      <w:r w:rsidR="00986B83" w:rsidRPr="00A6325F">
        <w:rPr>
          <w:rStyle w:val="hps"/>
          <w:rFonts w:asciiTheme="majorHAnsi" w:hAnsiTheme="majorHAnsi" w:cs="Arial"/>
          <w:szCs w:val="24"/>
          <w:lang w:val="en"/>
        </w:rPr>
        <w:t>deficits.</w:t>
      </w:r>
      <w:r w:rsidR="00986B83" w:rsidRPr="00A6325F">
        <w:rPr>
          <w:rStyle w:val="hps"/>
          <w:rFonts w:asciiTheme="majorHAnsi" w:hAnsiTheme="majorHAnsi" w:cs="Arial"/>
          <w:szCs w:val="24"/>
          <w:lang w:val="en"/>
        </w:rPr>
        <w:t xml:space="preserve"> </w:t>
      </w:r>
      <w:r w:rsidR="00986B83" w:rsidRPr="00A6325F">
        <w:rPr>
          <w:rFonts w:asciiTheme="majorHAnsi" w:hAnsiTheme="majorHAnsi" w:cs="AdvOTcd0637b6"/>
          <w:szCs w:val="24"/>
          <w:lang w:val="en-US"/>
        </w:rPr>
        <w:t xml:space="preserve">To investigate whether prestroke antiplatelet agent use was associated with initial stroke severity </w:t>
      </w:r>
      <w:r w:rsidR="00986B83" w:rsidRPr="00A6325F">
        <w:rPr>
          <w:rStyle w:val="hps"/>
          <w:rFonts w:asciiTheme="majorHAnsi" w:hAnsiTheme="majorHAnsi" w:cs="Arial"/>
          <w:szCs w:val="24"/>
          <w:lang w:val="en"/>
        </w:rPr>
        <w:t>and</w:t>
      </w:r>
      <w:r w:rsidR="00986B83" w:rsidRPr="00A6325F">
        <w:rPr>
          <w:rStyle w:val="shorttext"/>
          <w:rFonts w:asciiTheme="majorHAnsi" w:hAnsiTheme="majorHAnsi" w:cs="Arial"/>
          <w:szCs w:val="24"/>
          <w:lang w:val="en"/>
        </w:rPr>
        <w:t xml:space="preserve"> </w:t>
      </w:r>
      <w:r w:rsidR="00986B83" w:rsidRPr="00A6325F">
        <w:rPr>
          <w:rStyle w:val="hps"/>
          <w:rFonts w:ascii="Arial" w:hAnsi="Arial" w:cs="Arial"/>
          <w:color w:val="222222"/>
          <w:szCs w:val="24"/>
          <w:lang w:val="en"/>
        </w:rPr>
        <w:t>if this</w:t>
      </w:r>
      <w:r w:rsidR="00986B83" w:rsidRPr="00A6325F">
        <w:rPr>
          <w:rFonts w:ascii="Arial" w:hAnsi="Arial" w:cs="Arial"/>
          <w:color w:val="222222"/>
          <w:szCs w:val="24"/>
          <w:lang w:val="en"/>
        </w:rPr>
        <w:t xml:space="preserve"> </w:t>
      </w:r>
      <w:r w:rsidR="00986B83" w:rsidRPr="00A6325F">
        <w:rPr>
          <w:rStyle w:val="hps"/>
          <w:rFonts w:ascii="Arial" w:hAnsi="Arial" w:cs="Arial"/>
          <w:color w:val="222222"/>
          <w:szCs w:val="24"/>
          <w:lang w:val="en"/>
        </w:rPr>
        <w:t>benefit</w:t>
      </w:r>
      <w:r w:rsidR="00986B83" w:rsidRPr="00A6325F">
        <w:rPr>
          <w:rFonts w:ascii="Arial" w:hAnsi="Arial" w:cs="Arial"/>
          <w:color w:val="222222"/>
          <w:szCs w:val="24"/>
          <w:lang w:val="en"/>
        </w:rPr>
        <w:t xml:space="preserve"> </w:t>
      </w:r>
      <w:r w:rsidR="00986B83" w:rsidRPr="00A6325F">
        <w:rPr>
          <w:rStyle w:val="hps"/>
          <w:rFonts w:ascii="Arial" w:hAnsi="Arial" w:cs="Arial"/>
          <w:color w:val="222222"/>
          <w:szCs w:val="24"/>
          <w:lang w:val="en"/>
        </w:rPr>
        <w:t>may</w:t>
      </w:r>
      <w:r w:rsidR="00986B83" w:rsidRPr="00A6325F">
        <w:rPr>
          <w:rFonts w:ascii="Arial" w:hAnsi="Arial" w:cs="Arial"/>
          <w:color w:val="222222"/>
          <w:szCs w:val="24"/>
          <w:lang w:val="en"/>
        </w:rPr>
        <w:t xml:space="preserve"> </w:t>
      </w:r>
      <w:r w:rsidR="00986B83" w:rsidRPr="00A6325F">
        <w:rPr>
          <w:rStyle w:val="hps"/>
          <w:rFonts w:ascii="Arial" w:hAnsi="Arial" w:cs="Arial"/>
          <w:color w:val="222222"/>
          <w:szCs w:val="24"/>
          <w:lang w:val="en"/>
        </w:rPr>
        <w:t>be attributed</w:t>
      </w:r>
      <w:r w:rsidR="00986B83" w:rsidRPr="00A6325F">
        <w:rPr>
          <w:rFonts w:ascii="Arial" w:hAnsi="Arial" w:cs="Arial"/>
          <w:color w:val="222222"/>
          <w:szCs w:val="24"/>
          <w:lang w:val="en"/>
        </w:rPr>
        <w:t xml:space="preserve"> </w:t>
      </w:r>
      <w:r w:rsidR="00986B83" w:rsidRPr="00A6325F">
        <w:rPr>
          <w:rStyle w:val="hps"/>
          <w:rFonts w:ascii="Arial" w:hAnsi="Arial" w:cs="Arial"/>
          <w:color w:val="222222"/>
          <w:szCs w:val="24"/>
          <w:lang w:val="en"/>
        </w:rPr>
        <w:t>to the mechanism</w:t>
      </w:r>
      <w:r w:rsidR="00986B83" w:rsidRPr="00A6325F">
        <w:rPr>
          <w:rFonts w:ascii="Arial" w:hAnsi="Arial" w:cs="Arial"/>
          <w:color w:val="222222"/>
          <w:szCs w:val="24"/>
          <w:lang w:val="en"/>
        </w:rPr>
        <w:t xml:space="preserve"> </w:t>
      </w:r>
      <w:r w:rsidR="00986B83" w:rsidRPr="00A6325F">
        <w:rPr>
          <w:rStyle w:val="hps"/>
          <w:rFonts w:ascii="Arial" w:hAnsi="Arial" w:cs="Arial"/>
          <w:color w:val="222222"/>
          <w:szCs w:val="24"/>
          <w:lang w:val="en"/>
        </w:rPr>
        <w:t>of stroke</w:t>
      </w:r>
      <w:r w:rsidR="00986B83" w:rsidRPr="00A6325F">
        <w:rPr>
          <w:rFonts w:asciiTheme="majorHAnsi" w:hAnsiTheme="majorHAnsi" w:cs="Times-Roman"/>
          <w:szCs w:val="24"/>
          <w:lang w:val="en-US"/>
        </w:rPr>
        <w:t>.</w:t>
      </w:r>
      <w:r w:rsidR="00986B83" w:rsidRPr="00A6325F">
        <w:rPr>
          <w:rFonts w:asciiTheme="majorHAnsi" w:hAnsiTheme="majorHAnsi"/>
          <w:szCs w:val="24"/>
          <w:lang w:val="en-US"/>
        </w:rPr>
        <w:t xml:space="preserve">  </w:t>
      </w:r>
    </w:p>
    <w:p w:rsidR="00986B83" w:rsidRPr="00A6325F" w:rsidRDefault="00986B83" w:rsidP="00986B83">
      <w:pPr>
        <w:rPr>
          <w:szCs w:val="24"/>
          <w:lang w:val="en-US"/>
        </w:rPr>
      </w:pPr>
    </w:p>
    <w:p w:rsidR="00263FB4" w:rsidRPr="00A6325F" w:rsidRDefault="00263FB4" w:rsidP="00263FB4">
      <w:pPr>
        <w:rPr>
          <w:szCs w:val="24"/>
          <w:lang w:val="en-US"/>
        </w:rPr>
      </w:pPr>
      <w:r w:rsidRPr="00A6325F">
        <w:rPr>
          <w:b/>
          <w:szCs w:val="24"/>
          <w:lang w:val="en-US"/>
        </w:rPr>
        <w:t>Materials and Methods:</w:t>
      </w:r>
      <w:r w:rsidRPr="00A6325F">
        <w:rPr>
          <w:szCs w:val="24"/>
          <w:lang w:val="en-US"/>
        </w:rPr>
        <w:t xml:space="preserve"> </w:t>
      </w:r>
      <w:r w:rsidR="00986B83" w:rsidRPr="00A6325F">
        <w:rPr>
          <w:rStyle w:val="hps"/>
          <w:rFonts w:ascii="Arial" w:hAnsi="Arial" w:cs="Arial"/>
          <w:color w:val="222222"/>
          <w:szCs w:val="24"/>
          <w:lang w:val="en"/>
        </w:rPr>
        <w:t>prospective registry</w:t>
      </w:r>
      <w:r w:rsidR="00986B83" w:rsidRPr="00A6325F">
        <w:rPr>
          <w:rFonts w:ascii="Arial" w:hAnsi="Arial" w:cs="Arial"/>
          <w:color w:val="222222"/>
          <w:szCs w:val="24"/>
          <w:lang w:val="en"/>
        </w:rPr>
        <w:t xml:space="preserve"> </w:t>
      </w:r>
      <w:r w:rsidR="00986B83" w:rsidRPr="00A6325F">
        <w:rPr>
          <w:rStyle w:val="hps"/>
          <w:rFonts w:ascii="Arial" w:hAnsi="Arial" w:cs="Arial"/>
          <w:color w:val="222222"/>
          <w:szCs w:val="24"/>
          <w:lang w:val="en"/>
        </w:rPr>
        <w:t>with patients hospitalized for</w:t>
      </w:r>
      <w:r w:rsidR="00986B83" w:rsidRPr="00A6325F">
        <w:rPr>
          <w:rFonts w:ascii="Arial" w:hAnsi="Arial" w:cs="Arial"/>
          <w:color w:val="222222"/>
          <w:szCs w:val="24"/>
          <w:lang w:val="en"/>
        </w:rPr>
        <w:t xml:space="preserve"> </w:t>
      </w:r>
      <w:r w:rsidR="00986B83" w:rsidRPr="00A6325F">
        <w:rPr>
          <w:rStyle w:val="hps"/>
          <w:rFonts w:ascii="Arial" w:hAnsi="Arial" w:cs="Arial"/>
          <w:color w:val="222222"/>
          <w:szCs w:val="24"/>
          <w:lang w:val="en"/>
        </w:rPr>
        <w:t>ischemic</w:t>
      </w:r>
      <w:r w:rsidR="00986B83" w:rsidRPr="00A6325F">
        <w:rPr>
          <w:rFonts w:ascii="Arial" w:hAnsi="Arial" w:cs="Arial"/>
          <w:color w:val="222222"/>
          <w:szCs w:val="24"/>
          <w:lang w:val="en"/>
        </w:rPr>
        <w:t xml:space="preserve"> </w:t>
      </w:r>
      <w:r w:rsidR="00986B83" w:rsidRPr="00A6325F">
        <w:rPr>
          <w:rStyle w:val="hps"/>
          <w:rFonts w:ascii="Arial" w:hAnsi="Arial" w:cs="Arial"/>
          <w:color w:val="222222"/>
          <w:szCs w:val="24"/>
          <w:lang w:val="en"/>
        </w:rPr>
        <w:t>stroke</w:t>
      </w:r>
      <w:r w:rsidR="00986B83" w:rsidRPr="00A6325F">
        <w:rPr>
          <w:rFonts w:ascii="Arial" w:hAnsi="Arial" w:cs="Arial"/>
          <w:color w:val="222222"/>
          <w:szCs w:val="24"/>
          <w:lang w:val="en"/>
        </w:rPr>
        <w:t xml:space="preserve"> during </w:t>
      </w:r>
      <w:r w:rsidR="00986B83" w:rsidRPr="00A6325F">
        <w:rPr>
          <w:rStyle w:val="hps"/>
          <w:rFonts w:ascii="Arial" w:hAnsi="Arial" w:cs="Arial"/>
          <w:color w:val="222222"/>
          <w:szCs w:val="24"/>
          <w:lang w:val="en"/>
        </w:rPr>
        <w:t>2014</w:t>
      </w:r>
      <w:r w:rsidR="00986B83" w:rsidRPr="00A6325F">
        <w:rPr>
          <w:rFonts w:ascii="Arial" w:hAnsi="Arial" w:cs="Arial"/>
          <w:color w:val="222222"/>
          <w:szCs w:val="24"/>
          <w:lang w:val="en"/>
        </w:rPr>
        <w:t xml:space="preserve"> </w:t>
      </w:r>
      <w:r w:rsidR="00986B83" w:rsidRPr="00A6325F">
        <w:rPr>
          <w:rStyle w:val="hps"/>
          <w:rFonts w:ascii="Arial" w:hAnsi="Arial" w:cs="Arial"/>
          <w:color w:val="222222"/>
          <w:szCs w:val="24"/>
          <w:lang w:val="en"/>
        </w:rPr>
        <w:t>in two</w:t>
      </w:r>
      <w:r w:rsidR="00986B83" w:rsidRPr="00A6325F">
        <w:rPr>
          <w:rFonts w:ascii="Arial" w:hAnsi="Arial" w:cs="Arial"/>
          <w:color w:val="222222"/>
          <w:szCs w:val="24"/>
          <w:lang w:val="en"/>
        </w:rPr>
        <w:t xml:space="preserve"> </w:t>
      </w:r>
      <w:r w:rsidR="00986B83" w:rsidRPr="00A6325F">
        <w:rPr>
          <w:rStyle w:val="hps"/>
          <w:rFonts w:ascii="Arial" w:hAnsi="Arial" w:cs="Arial"/>
          <w:color w:val="222222"/>
          <w:szCs w:val="24"/>
          <w:lang w:val="en"/>
        </w:rPr>
        <w:t>referral hospitals in</w:t>
      </w:r>
      <w:r w:rsidR="00986B83" w:rsidRPr="00A6325F">
        <w:rPr>
          <w:rFonts w:ascii="Arial" w:hAnsi="Arial" w:cs="Arial"/>
          <w:color w:val="222222"/>
          <w:szCs w:val="24"/>
          <w:lang w:val="en"/>
        </w:rPr>
        <w:t xml:space="preserve"> </w:t>
      </w:r>
      <w:r w:rsidR="00986B83" w:rsidRPr="00A6325F">
        <w:rPr>
          <w:rStyle w:val="hps"/>
          <w:rFonts w:ascii="Arial" w:hAnsi="Arial" w:cs="Arial"/>
          <w:color w:val="222222"/>
          <w:szCs w:val="24"/>
          <w:lang w:val="en"/>
        </w:rPr>
        <w:t>Campinas,</w:t>
      </w:r>
      <w:r w:rsidR="00986B83" w:rsidRPr="00A6325F">
        <w:rPr>
          <w:rFonts w:ascii="Arial" w:hAnsi="Arial" w:cs="Arial"/>
          <w:color w:val="222222"/>
          <w:szCs w:val="24"/>
          <w:lang w:val="en"/>
        </w:rPr>
        <w:t xml:space="preserve"> </w:t>
      </w:r>
      <w:r w:rsidR="00986B83" w:rsidRPr="00A6325F">
        <w:rPr>
          <w:rStyle w:val="hps"/>
          <w:rFonts w:ascii="Arial" w:hAnsi="Arial" w:cs="Arial"/>
          <w:color w:val="222222"/>
          <w:szCs w:val="24"/>
          <w:lang w:val="en"/>
        </w:rPr>
        <w:t>Brazil</w:t>
      </w:r>
      <w:r w:rsidR="00986B83" w:rsidRPr="00A6325F">
        <w:rPr>
          <w:rFonts w:ascii="Arial" w:hAnsi="Arial" w:cs="Arial"/>
          <w:color w:val="222222"/>
          <w:szCs w:val="24"/>
          <w:lang w:val="en"/>
        </w:rPr>
        <w:t xml:space="preserve">. </w:t>
      </w:r>
      <w:r w:rsidR="00986B83" w:rsidRPr="00A6325F">
        <w:rPr>
          <w:rFonts w:asciiTheme="majorHAnsi" w:hAnsiTheme="majorHAnsi" w:cs="Times-Roman"/>
          <w:szCs w:val="24"/>
          <w:lang w:val="en-US"/>
        </w:rPr>
        <w:t xml:space="preserve">Baseline stroke severity was measured using the National Institutes of Health Stroke Scale (NIHSS) scores at presentation. </w:t>
      </w:r>
      <w:r w:rsidR="00986B83" w:rsidRPr="00A6325F">
        <w:rPr>
          <w:rFonts w:asciiTheme="majorHAnsi" w:eastAsia="Times New Roman" w:hAnsiTheme="majorHAnsi"/>
          <w:bCs/>
          <w:szCs w:val="24"/>
          <w:lang w:val="en-US" w:eastAsia="pt-BR"/>
        </w:rPr>
        <w:t>The impact of previous antiplatelet use in admission NIHSS was verified through Multiple Linear Regression. This analysis was adjusted for age as well as other confounding variables.. An interaction term was added to ckeck if the effect of antiplatelet use was dependent on the stroke etiology (TOAST)</w:t>
      </w:r>
      <w:r w:rsidR="00986B83" w:rsidRPr="00A6325F">
        <w:rPr>
          <w:rFonts w:asciiTheme="majorHAnsi" w:eastAsia="Times New Roman" w:hAnsiTheme="majorHAnsi"/>
          <w:szCs w:val="24"/>
          <w:lang w:val="en-US" w:eastAsia="pt-BR"/>
        </w:rPr>
        <w:t>.</w:t>
      </w:r>
    </w:p>
    <w:p w:rsidR="00263FB4" w:rsidRPr="00A6325F" w:rsidRDefault="00263FB4" w:rsidP="00263FB4">
      <w:pPr>
        <w:rPr>
          <w:szCs w:val="24"/>
          <w:lang w:val="en-US"/>
        </w:rPr>
      </w:pPr>
    </w:p>
    <w:p w:rsidR="00986B83" w:rsidRPr="00A6325F" w:rsidRDefault="00263FB4" w:rsidP="00986B83">
      <w:pPr>
        <w:spacing w:before="100" w:beforeAutospacing="1" w:after="100" w:afterAutospacing="1"/>
        <w:rPr>
          <w:rFonts w:asciiTheme="majorHAnsi" w:eastAsia="Times New Roman" w:hAnsiTheme="majorHAnsi"/>
          <w:bCs/>
          <w:szCs w:val="24"/>
          <w:lang w:val="en-US" w:eastAsia="pt-BR"/>
        </w:rPr>
      </w:pPr>
      <w:r w:rsidRPr="00A6325F">
        <w:rPr>
          <w:b/>
          <w:szCs w:val="24"/>
          <w:lang w:val="en-US"/>
        </w:rPr>
        <w:t>Results:</w:t>
      </w:r>
      <w:r w:rsidRPr="00A6325F">
        <w:rPr>
          <w:szCs w:val="24"/>
          <w:lang w:val="en-US"/>
        </w:rPr>
        <w:t xml:space="preserve"> </w:t>
      </w:r>
      <w:r w:rsidR="00986B83" w:rsidRPr="00A6325F">
        <w:rPr>
          <w:rStyle w:val="hps"/>
          <w:rFonts w:asciiTheme="majorHAnsi" w:hAnsiTheme="majorHAnsi" w:cs="Arial"/>
          <w:szCs w:val="24"/>
          <w:lang w:val="en"/>
        </w:rPr>
        <w:t>A total of</w:t>
      </w:r>
      <w:r w:rsidR="00986B83" w:rsidRPr="00A6325F">
        <w:rPr>
          <w:rFonts w:asciiTheme="majorHAnsi" w:hAnsiTheme="majorHAnsi" w:cs="Arial"/>
          <w:szCs w:val="24"/>
          <w:lang w:val="en"/>
        </w:rPr>
        <w:t xml:space="preserve">  </w:t>
      </w:r>
      <w:r w:rsidR="00986B83" w:rsidRPr="00A6325F">
        <w:rPr>
          <w:rStyle w:val="hps"/>
          <w:rFonts w:asciiTheme="majorHAnsi" w:hAnsiTheme="majorHAnsi" w:cs="Arial"/>
          <w:szCs w:val="24"/>
          <w:lang w:val="en"/>
        </w:rPr>
        <w:t>287</w:t>
      </w:r>
      <w:r w:rsidR="00986B83" w:rsidRPr="00A6325F">
        <w:rPr>
          <w:rFonts w:asciiTheme="majorHAnsi" w:hAnsiTheme="majorHAnsi" w:cs="Arial"/>
          <w:szCs w:val="24"/>
          <w:lang w:val="en"/>
        </w:rPr>
        <w:t xml:space="preserve"> </w:t>
      </w:r>
      <w:r w:rsidR="00986B83" w:rsidRPr="00A6325F">
        <w:rPr>
          <w:rStyle w:val="hps"/>
          <w:rFonts w:asciiTheme="majorHAnsi" w:hAnsiTheme="majorHAnsi" w:cs="Arial"/>
          <w:szCs w:val="24"/>
          <w:lang w:val="en"/>
        </w:rPr>
        <w:t xml:space="preserve">were included. </w:t>
      </w:r>
      <w:r w:rsidR="00986B83" w:rsidRPr="00A6325F">
        <w:rPr>
          <w:rFonts w:asciiTheme="majorHAnsi" w:hAnsiTheme="majorHAnsi" w:cs="AdvOTcd0637b6"/>
          <w:szCs w:val="24"/>
          <w:lang w:val="en-US"/>
        </w:rPr>
        <w:t>Patients</w:t>
      </w:r>
      <w:r w:rsidR="00986B83" w:rsidRPr="00A6325F">
        <w:rPr>
          <w:rFonts w:asciiTheme="majorHAnsi" w:hAnsiTheme="majorHAnsi" w:cs="AdvOTcd0637b6+20"/>
          <w:szCs w:val="24"/>
          <w:lang w:val="en-US"/>
        </w:rPr>
        <w:t xml:space="preserve">’ </w:t>
      </w:r>
      <w:r w:rsidR="00986B83" w:rsidRPr="00A6325F">
        <w:rPr>
          <w:rFonts w:asciiTheme="majorHAnsi" w:hAnsiTheme="majorHAnsi" w:cs="AdvOTcd0637b6"/>
          <w:szCs w:val="24"/>
          <w:lang w:val="en-US"/>
        </w:rPr>
        <w:t>mean age was 67.2 (</w:t>
      </w:r>
      <w:r w:rsidR="00986B83" w:rsidRPr="00A6325F">
        <w:rPr>
          <w:rFonts w:asciiTheme="majorHAnsi" w:hAnsiTheme="majorHAnsi"/>
          <w:szCs w:val="24"/>
          <w:lang w:val="en-US"/>
        </w:rPr>
        <w:t>± 11.2)</w:t>
      </w:r>
      <w:r w:rsidR="00986B83" w:rsidRPr="00A6325F">
        <w:rPr>
          <w:rFonts w:asciiTheme="majorHAnsi" w:hAnsiTheme="majorHAnsi" w:cs="AdvOTcd0637b6"/>
          <w:szCs w:val="24"/>
          <w:lang w:val="en-US"/>
        </w:rPr>
        <w:t xml:space="preserve"> years and 177 were men (61.7%).</w:t>
      </w:r>
      <w:r w:rsidR="00986B83" w:rsidRPr="00A6325F">
        <w:rPr>
          <w:rStyle w:val="hps"/>
          <w:rFonts w:asciiTheme="majorHAnsi" w:hAnsiTheme="majorHAnsi" w:cs="Arial"/>
          <w:szCs w:val="24"/>
          <w:lang w:val="en"/>
        </w:rPr>
        <w:t>.</w:t>
      </w:r>
      <w:r w:rsidR="00986B83" w:rsidRPr="00A6325F">
        <w:rPr>
          <w:rFonts w:asciiTheme="majorHAnsi" w:hAnsiTheme="majorHAnsi" w:cs="AdvOTcd0637b6"/>
          <w:szCs w:val="24"/>
          <w:lang w:val="en-US"/>
        </w:rPr>
        <w:t xml:space="preserve"> A total of 91 (31.7%) patients had been taking aspirin prior </w:t>
      </w:r>
      <w:r w:rsidR="00986B83" w:rsidRPr="00A6325F">
        <w:rPr>
          <w:rFonts w:asciiTheme="majorHAnsi" w:hAnsiTheme="majorHAnsi" w:cs="Times-Roman"/>
          <w:szCs w:val="24"/>
          <w:lang w:val="en-US"/>
        </w:rPr>
        <w:t>1 week of stroke onset.</w:t>
      </w:r>
      <w:r w:rsidR="00986B83" w:rsidRPr="00A6325F">
        <w:rPr>
          <w:rStyle w:val="hps"/>
          <w:rFonts w:asciiTheme="majorHAnsi" w:hAnsiTheme="majorHAnsi" w:cs="Arial"/>
          <w:szCs w:val="24"/>
          <w:lang w:val="en"/>
        </w:rPr>
        <w:t xml:space="preserve"> </w:t>
      </w:r>
      <w:r w:rsidR="00986B83" w:rsidRPr="00A6325F">
        <w:rPr>
          <w:rFonts w:asciiTheme="majorHAnsi" w:eastAsia="Times New Roman" w:hAnsiTheme="majorHAnsi"/>
          <w:bCs/>
          <w:szCs w:val="24"/>
          <w:lang w:val="en-US" w:eastAsia="pt-BR"/>
        </w:rPr>
        <w:t xml:space="preserve">Antiplatelet users had a median admission NIHSS of 7 (interquartile range [IQR] 3 – 15) vs 6 (IQR 3 – 11) for the non users (p=0,036). The significance was maintained after multivariate adjusments, with the use of antiplatelets reducing the admission NIHSS in 2,4 points. Having the small vessels oclusion as the reference category, NIHSS at admission was higher for large artery atherosclerosis (B=3,2, p&lt;0,001) and cardioembolism (B=5,7, p&lt;0,001).  Although the interaction term between antiplatelet use and TOAST subtype was not significant, there was absolute differences in the NIHSS relative reduction (RR). </w:t>
      </w:r>
    </w:p>
    <w:p w:rsidR="00263FB4" w:rsidRPr="00A6325F" w:rsidRDefault="00263FB4" w:rsidP="00986B83">
      <w:pPr>
        <w:rPr>
          <w:szCs w:val="24"/>
          <w:lang w:val="en-US"/>
        </w:rPr>
      </w:pPr>
    </w:p>
    <w:p w:rsidR="00986B83" w:rsidRPr="00A6325F" w:rsidRDefault="00263FB4" w:rsidP="00986B83">
      <w:pPr>
        <w:spacing w:before="100" w:beforeAutospacing="1" w:after="100" w:afterAutospacing="1"/>
        <w:rPr>
          <w:rFonts w:asciiTheme="majorHAnsi" w:eastAsia="Times New Roman" w:hAnsiTheme="majorHAnsi"/>
          <w:szCs w:val="24"/>
          <w:lang w:val="en-US" w:eastAsia="pt-BR"/>
        </w:rPr>
      </w:pPr>
      <w:r w:rsidRPr="00A6325F">
        <w:rPr>
          <w:b/>
          <w:szCs w:val="24"/>
          <w:lang w:val="en-US"/>
        </w:rPr>
        <w:t>Discussion:</w:t>
      </w:r>
      <w:r w:rsidRPr="00A6325F">
        <w:rPr>
          <w:szCs w:val="24"/>
          <w:lang w:val="en-US"/>
        </w:rPr>
        <w:t xml:space="preserve"> </w:t>
      </w:r>
      <w:r w:rsidR="00986B83" w:rsidRPr="00A6325F">
        <w:rPr>
          <w:rFonts w:asciiTheme="majorHAnsi" w:eastAsia="Times New Roman" w:hAnsiTheme="majorHAnsi"/>
          <w:bCs/>
          <w:szCs w:val="24"/>
          <w:lang w:val="en-US" w:eastAsia="pt-BR"/>
        </w:rPr>
        <w:t>Antiplatelet use independently reduced the initial stroke severity. Although a possible lack of power hindered the interaction analysis, this study suggests a difference in effect size dependent on the TOAST subtype</w:t>
      </w:r>
      <w:r w:rsidR="00986B83" w:rsidRPr="00A6325F">
        <w:rPr>
          <w:rFonts w:asciiTheme="majorHAnsi" w:eastAsia="Times New Roman" w:hAnsiTheme="majorHAnsi"/>
          <w:szCs w:val="24"/>
          <w:lang w:val="en-US" w:eastAsia="pt-BR"/>
        </w:rPr>
        <w:t>.</w:t>
      </w:r>
    </w:p>
    <w:p w:rsidR="00263FB4" w:rsidRPr="00A6325F" w:rsidRDefault="00263FB4" w:rsidP="00986B83">
      <w:pPr>
        <w:rPr>
          <w:szCs w:val="24"/>
          <w:lang w:val="en-US"/>
        </w:rPr>
      </w:pPr>
    </w:p>
    <w:p w:rsidR="00263FB4" w:rsidRPr="00A6325F" w:rsidRDefault="00263FB4" w:rsidP="00986B83">
      <w:pPr>
        <w:rPr>
          <w:rFonts w:asciiTheme="majorHAnsi" w:eastAsia="Times New Roman" w:hAnsiTheme="majorHAnsi" w:cs="Arial"/>
          <w:szCs w:val="24"/>
          <w:lang w:val="en" w:eastAsia="pt-BR"/>
        </w:rPr>
      </w:pPr>
      <w:r w:rsidRPr="00A6325F">
        <w:rPr>
          <w:b/>
          <w:szCs w:val="24"/>
          <w:lang w:val="en-US"/>
        </w:rPr>
        <w:t xml:space="preserve">Conclusion: </w:t>
      </w:r>
      <w:r w:rsidR="00986B83" w:rsidRPr="00A6325F">
        <w:rPr>
          <w:rFonts w:asciiTheme="majorHAnsi" w:eastAsia="Times New Roman" w:hAnsiTheme="majorHAnsi" w:cs="Arial"/>
          <w:szCs w:val="24"/>
          <w:lang w:val="en" w:eastAsia="pt-BR"/>
        </w:rPr>
        <w:t>This study confirms the utilization of antiplatelet for the reduction of the severity of ischemic stroke</w:t>
      </w:r>
    </w:p>
    <w:p w:rsidR="00986B83" w:rsidRPr="00A6325F" w:rsidRDefault="00986B83" w:rsidP="00986B83">
      <w:pPr>
        <w:rPr>
          <w:szCs w:val="24"/>
          <w:lang w:val="en-US"/>
        </w:rPr>
      </w:pPr>
    </w:p>
    <w:p w:rsidR="00986B83" w:rsidRPr="00A6325F" w:rsidRDefault="00263FB4" w:rsidP="00A6325F">
      <w:pPr>
        <w:rPr>
          <w:bCs/>
          <w:szCs w:val="24"/>
          <w:lang w:val="en-US"/>
        </w:rPr>
      </w:pPr>
      <w:r w:rsidRPr="00A6325F">
        <w:rPr>
          <w:b/>
          <w:szCs w:val="24"/>
          <w:lang w:val="en-US"/>
        </w:rPr>
        <w:t xml:space="preserve">References: </w:t>
      </w:r>
      <w:r w:rsidR="00A6325F" w:rsidRPr="00A6325F">
        <w:rPr>
          <w:szCs w:val="24"/>
          <w:lang w:val="en-US"/>
        </w:rPr>
        <w:t>[1</w:t>
      </w:r>
      <w:r w:rsidR="00A6325F" w:rsidRPr="00A6325F">
        <w:rPr>
          <w:szCs w:val="24"/>
          <w:lang w:val="en-US"/>
        </w:rPr>
        <w:t xml:space="preserve">] </w:t>
      </w:r>
      <w:r w:rsidR="00986B83" w:rsidRPr="00A6325F">
        <w:rPr>
          <w:szCs w:val="24"/>
          <w:lang w:val="en-US"/>
        </w:rPr>
        <w:t>Viles-Gonzalez JF</w:t>
      </w:r>
      <w:r w:rsidR="00A6325F" w:rsidRPr="00A6325F">
        <w:rPr>
          <w:szCs w:val="24"/>
          <w:lang w:val="en-US"/>
        </w:rPr>
        <w:t xml:space="preserve"> at al., </w:t>
      </w:r>
      <w:hyperlink r:id="rId8" w:tooltip="European heart journal." w:history="1">
        <w:r w:rsidR="00986B83" w:rsidRPr="00A6325F">
          <w:rPr>
            <w:szCs w:val="24"/>
            <w:lang w:val="en-US"/>
          </w:rPr>
          <w:t>Eur Heart J.</w:t>
        </w:r>
      </w:hyperlink>
      <w:r w:rsidR="00986B83" w:rsidRPr="00A6325F">
        <w:rPr>
          <w:szCs w:val="24"/>
          <w:lang w:val="en-US"/>
        </w:rPr>
        <w:t xml:space="preserve"> 25(14):1197-207</w:t>
      </w:r>
      <w:r w:rsidR="00A6325F" w:rsidRPr="00A6325F">
        <w:rPr>
          <w:szCs w:val="24"/>
          <w:lang w:val="en-US"/>
        </w:rPr>
        <w:t xml:space="preserve">, 2004; </w:t>
      </w:r>
      <w:r w:rsidR="00A6325F" w:rsidRPr="00A6325F">
        <w:rPr>
          <w:szCs w:val="24"/>
          <w:lang w:val="en-US"/>
        </w:rPr>
        <w:t>[2]</w:t>
      </w:r>
      <w:r w:rsidR="00A6325F" w:rsidRPr="00A6325F">
        <w:rPr>
          <w:szCs w:val="24"/>
          <w:lang w:val="en-US"/>
        </w:rPr>
        <w:t xml:space="preserve"> </w:t>
      </w:r>
      <w:r w:rsidR="00986B83" w:rsidRPr="00A6325F">
        <w:rPr>
          <w:szCs w:val="24"/>
          <w:lang w:val="en-US"/>
        </w:rPr>
        <w:t>Yi HK</w:t>
      </w:r>
      <w:r w:rsidR="00A6325F" w:rsidRPr="00A6325F">
        <w:rPr>
          <w:szCs w:val="24"/>
          <w:lang w:val="en-US"/>
        </w:rPr>
        <w:t xml:space="preserve"> et al., C</w:t>
      </w:r>
      <w:r w:rsidR="00986B83" w:rsidRPr="00A6325F">
        <w:rPr>
          <w:szCs w:val="24"/>
          <w:lang w:val="it-IT"/>
        </w:rPr>
        <w:t>erebrovasc Dis 20: 120-8</w:t>
      </w:r>
      <w:r w:rsidR="00A6325F" w:rsidRPr="00A6325F">
        <w:rPr>
          <w:szCs w:val="24"/>
          <w:lang w:val="it-IT"/>
        </w:rPr>
        <w:t xml:space="preserve">, 2005; </w:t>
      </w:r>
      <w:r w:rsidR="00A6325F" w:rsidRPr="00A6325F">
        <w:rPr>
          <w:szCs w:val="24"/>
          <w:lang w:val="en-US"/>
        </w:rPr>
        <w:t>[3</w:t>
      </w:r>
      <w:r w:rsidR="00A6325F" w:rsidRPr="00A6325F">
        <w:rPr>
          <w:szCs w:val="24"/>
          <w:lang w:val="en-US"/>
        </w:rPr>
        <w:t>]</w:t>
      </w:r>
      <w:r w:rsidR="00A6325F" w:rsidRPr="00A6325F">
        <w:rPr>
          <w:szCs w:val="24"/>
          <w:lang w:val="en-US"/>
        </w:rPr>
        <w:t xml:space="preserve"> </w:t>
      </w:r>
      <w:hyperlink r:id="rId9" w:history="1">
        <w:r w:rsidR="00986B83" w:rsidRPr="00A6325F">
          <w:rPr>
            <w:szCs w:val="24"/>
            <w:lang w:val="en-US"/>
          </w:rPr>
          <w:t>Baigent C</w:t>
        </w:r>
      </w:hyperlink>
      <w:r w:rsidR="00A6325F" w:rsidRPr="00A6325F">
        <w:rPr>
          <w:szCs w:val="24"/>
          <w:lang w:val="en-US"/>
        </w:rPr>
        <w:t xml:space="preserve"> et al., </w:t>
      </w:r>
      <w:r w:rsidR="00986B83" w:rsidRPr="00A6325F">
        <w:rPr>
          <w:szCs w:val="24"/>
          <w:lang w:val="en-US"/>
        </w:rPr>
        <w:t>Lancet 373: 1849-60</w:t>
      </w:r>
      <w:r w:rsidR="00A6325F" w:rsidRPr="00A6325F">
        <w:rPr>
          <w:szCs w:val="24"/>
          <w:lang w:val="en-US"/>
        </w:rPr>
        <w:t xml:space="preserve">, 2009. </w:t>
      </w:r>
      <w:r w:rsidR="00A6325F" w:rsidRPr="00A6325F">
        <w:rPr>
          <w:szCs w:val="24"/>
          <w:lang w:val="en-US"/>
        </w:rPr>
        <w:t>[</w:t>
      </w:r>
      <w:r w:rsidR="00A6325F" w:rsidRPr="00A6325F">
        <w:rPr>
          <w:szCs w:val="24"/>
          <w:lang w:val="en-US"/>
        </w:rPr>
        <w:t>4</w:t>
      </w:r>
      <w:r w:rsidR="00A6325F" w:rsidRPr="00A6325F">
        <w:rPr>
          <w:szCs w:val="24"/>
          <w:lang w:val="en-US"/>
        </w:rPr>
        <w:t>]</w:t>
      </w:r>
      <w:r w:rsidR="00A6325F" w:rsidRPr="00A6325F">
        <w:rPr>
          <w:szCs w:val="24"/>
          <w:lang w:val="en-US"/>
        </w:rPr>
        <w:t xml:space="preserve"> </w:t>
      </w:r>
      <w:r w:rsidR="00986B83" w:rsidRPr="00A6325F">
        <w:rPr>
          <w:szCs w:val="24"/>
          <w:lang w:val="en-US"/>
        </w:rPr>
        <w:t>Alfred A. Bartolucci</w:t>
      </w:r>
      <w:r w:rsidR="00A6325F" w:rsidRPr="00A6325F">
        <w:rPr>
          <w:szCs w:val="24"/>
          <w:lang w:val="en-US"/>
        </w:rPr>
        <w:t xml:space="preserve"> et al.</w:t>
      </w:r>
      <w:r w:rsidR="00986B83" w:rsidRPr="00A6325F">
        <w:rPr>
          <w:szCs w:val="24"/>
          <w:lang w:val="en-US"/>
        </w:rPr>
        <w:t>,</w:t>
      </w:r>
      <w:r w:rsidR="00A6325F" w:rsidRPr="00A6325F">
        <w:rPr>
          <w:szCs w:val="24"/>
          <w:lang w:val="en-US"/>
        </w:rPr>
        <w:t xml:space="preserve"> </w:t>
      </w:r>
      <w:r w:rsidR="00986B83" w:rsidRPr="00A6325F">
        <w:rPr>
          <w:bCs/>
          <w:szCs w:val="24"/>
          <w:lang w:val="en-US"/>
        </w:rPr>
        <w:t>Am J Cardiol</w:t>
      </w:r>
      <w:r w:rsidR="00A6325F" w:rsidRPr="00A6325F">
        <w:rPr>
          <w:bCs/>
          <w:szCs w:val="24"/>
          <w:lang w:val="en-US"/>
        </w:rPr>
        <w:t xml:space="preserve"> </w:t>
      </w:r>
      <w:r w:rsidR="00986B83" w:rsidRPr="00A6325F">
        <w:rPr>
          <w:bCs/>
          <w:szCs w:val="24"/>
          <w:lang w:val="en-US"/>
        </w:rPr>
        <w:t>107:1796–1801</w:t>
      </w:r>
      <w:r w:rsidR="00A6325F" w:rsidRPr="00A6325F">
        <w:rPr>
          <w:bCs/>
          <w:szCs w:val="24"/>
          <w:lang w:val="en-US"/>
        </w:rPr>
        <w:t xml:space="preserve">, 2011; </w:t>
      </w:r>
      <w:r w:rsidR="00A6325F" w:rsidRPr="00A6325F">
        <w:rPr>
          <w:szCs w:val="24"/>
          <w:lang w:val="en-US"/>
        </w:rPr>
        <w:t>[</w:t>
      </w:r>
      <w:r w:rsidR="00A6325F" w:rsidRPr="00A6325F">
        <w:rPr>
          <w:szCs w:val="24"/>
          <w:lang w:val="en-US"/>
        </w:rPr>
        <w:t>5</w:t>
      </w:r>
      <w:r w:rsidR="00A6325F" w:rsidRPr="00A6325F">
        <w:rPr>
          <w:szCs w:val="24"/>
          <w:lang w:val="en-US"/>
        </w:rPr>
        <w:t>]</w:t>
      </w:r>
      <w:r w:rsidR="00A6325F" w:rsidRPr="00A6325F">
        <w:rPr>
          <w:szCs w:val="24"/>
          <w:lang w:val="en-US"/>
        </w:rPr>
        <w:t xml:space="preserve"> </w:t>
      </w:r>
      <w:r w:rsidR="00986B83" w:rsidRPr="00A6325F">
        <w:rPr>
          <w:szCs w:val="24"/>
          <w:lang w:val="en-US"/>
        </w:rPr>
        <w:t>Seshasai SR</w:t>
      </w:r>
      <w:r w:rsidR="00A6325F" w:rsidRPr="00A6325F">
        <w:rPr>
          <w:szCs w:val="24"/>
          <w:lang w:val="en-US"/>
        </w:rPr>
        <w:t xml:space="preserve"> et al., </w:t>
      </w:r>
      <w:r w:rsidR="00986B83" w:rsidRPr="00A6325F">
        <w:rPr>
          <w:szCs w:val="24"/>
          <w:lang w:val="en-US"/>
        </w:rPr>
        <w:t>Arch Intern Med.</w:t>
      </w:r>
      <w:r w:rsidR="00A6325F" w:rsidRPr="00A6325F">
        <w:rPr>
          <w:szCs w:val="24"/>
          <w:lang w:val="en-US"/>
        </w:rPr>
        <w:t xml:space="preserve"> </w:t>
      </w:r>
      <w:r w:rsidR="00986B83" w:rsidRPr="00A6325F">
        <w:rPr>
          <w:szCs w:val="24"/>
          <w:lang w:val="en-US"/>
        </w:rPr>
        <w:t>172(3):209</w:t>
      </w:r>
      <w:r w:rsidR="00A6325F" w:rsidRPr="00A6325F">
        <w:rPr>
          <w:szCs w:val="24"/>
          <w:lang w:val="en-US"/>
        </w:rPr>
        <w:t>-214, 2014.</w:t>
      </w:r>
    </w:p>
    <w:p w:rsidR="00986B83" w:rsidRPr="00102007" w:rsidRDefault="00986B83" w:rsidP="00986B83">
      <w:pPr>
        <w:rPr>
          <w:lang w:val="en-US"/>
        </w:rPr>
      </w:pPr>
    </w:p>
    <w:sectPr w:rsidR="00986B83" w:rsidRPr="00102007" w:rsidSect="00743343">
      <w:headerReference w:type="default" r:id="rId10"/>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F0" w:rsidRDefault="004C19F0" w:rsidP="00743343">
      <w:r>
        <w:separator/>
      </w:r>
    </w:p>
  </w:endnote>
  <w:endnote w:type="continuationSeparator" w:id="0">
    <w:p w:rsidR="004C19F0" w:rsidRDefault="004C19F0"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dvOTcd0637b6">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OTcd0637b6+2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F0" w:rsidRDefault="004C19F0" w:rsidP="00743343">
      <w:r>
        <w:separator/>
      </w:r>
    </w:p>
  </w:footnote>
  <w:footnote w:type="continuationSeparator" w:id="0">
    <w:p w:rsidR="004C19F0" w:rsidRDefault="004C19F0"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43" w:rsidRPr="000557A7" w:rsidRDefault="00A6325F" w:rsidP="000557A7">
    <w:pPr>
      <w:pStyle w:val="Cabealho"/>
      <w:jc w:val="right"/>
      <w:rPr>
        <w:rFonts w:asciiTheme="minorHAnsi" w:hAnsiTheme="minorHAnsi"/>
        <w:lang w:val="en-US"/>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A7" w:rsidRDefault="000557A7">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rsidR="000557A7" w:rsidRDefault="000557A7">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0557A7">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rsidR="000557A7" w:rsidRDefault="000557A7">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43343">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C7F"/>
    <w:multiLevelType w:val="multilevel"/>
    <w:tmpl w:val="9B20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747CA9"/>
    <w:multiLevelType w:val="hybridMultilevel"/>
    <w:tmpl w:val="4A1A5DE6"/>
    <w:lvl w:ilvl="0" w:tplc="3AEA951E">
      <w:start w:val="1"/>
      <w:numFmt w:val="decimal"/>
      <w:lvlText w:val="%1."/>
      <w:lvlJc w:val="left"/>
      <w:pPr>
        <w:ind w:left="720" w:hanging="360"/>
      </w:pPr>
      <w:rPr>
        <w:rFonts w:ascii="Arial" w:hAnsi="Arial" w:cs="Arial" w:hint="default"/>
        <w:color w:val="222222"/>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81945F1"/>
    <w:multiLevelType w:val="multilevel"/>
    <w:tmpl w:val="6862E0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A5"/>
    <w:rsid w:val="0003597F"/>
    <w:rsid w:val="00042C87"/>
    <w:rsid w:val="000557A7"/>
    <w:rsid w:val="000D4088"/>
    <w:rsid w:val="00102007"/>
    <w:rsid w:val="00262DE0"/>
    <w:rsid w:val="00263FB4"/>
    <w:rsid w:val="00264FBA"/>
    <w:rsid w:val="002C3BE6"/>
    <w:rsid w:val="002E5535"/>
    <w:rsid w:val="002F1EA5"/>
    <w:rsid w:val="003513A8"/>
    <w:rsid w:val="003B0DB9"/>
    <w:rsid w:val="004061C0"/>
    <w:rsid w:val="00463BB7"/>
    <w:rsid w:val="004647A5"/>
    <w:rsid w:val="0049470E"/>
    <w:rsid w:val="00495481"/>
    <w:rsid w:val="004C19F0"/>
    <w:rsid w:val="004D3FC7"/>
    <w:rsid w:val="005E1B59"/>
    <w:rsid w:val="00661827"/>
    <w:rsid w:val="00743343"/>
    <w:rsid w:val="007B35CF"/>
    <w:rsid w:val="00832B02"/>
    <w:rsid w:val="00986B83"/>
    <w:rsid w:val="00A25F3B"/>
    <w:rsid w:val="00A6325F"/>
    <w:rsid w:val="00AD5A4B"/>
    <w:rsid w:val="00B52F14"/>
    <w:rsid w:val="00B64A0D"/>
    <w:rsid w:val="00C171DE"/>
    <w:rsid w:val="00C85417"/>
    <w:rsid w:val="00E24564"/>
    <w:rsid w:val="00EA6C72"/>
    <w:rsid w:val="00F52674"/>
    <w:rsid w:val="00FB6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Fontepargpadro"/>
    <w:link w:val="Rodap"/>
    <w:uiPriority w:val="99"/>
    <w:semiHidden/>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character" w:customStyle="1" w:styleId="hps">
    <w:name w:val="hps"/>
    <w:basedOn w:val="Fontepargpadro"/>
    <w:rsid w:val="00986B83"/>
  </w:style>
  <w:style w:type="paragraph" w:styleId="PargrafodaLista">
    <w:name w:val="List Paragraph"/>
    <w:basedOn w:val="Normal"/>
    <w:uiPriority w:val="34"/>
    <w:qFormat/>
    <w:rsid w:val="00986B83"/>
    <w:pPr>
      <w:spacing w:after="200" w:line="276" w:lineRule="auto"/>
      <w:ind w:left="720"/>
      <w:contextualSpacing/>
      <w:jc w:val="left"/>
    </w:pPr>
    <w:rPr>
      <w:rFonts w:asciiTheme="minorHAnsi" w:eastAsiaTheme="minorEastAsia" w:hAnsiTheme="minorHAnsi" w:cstheme="minorBidi"/>
      <w:sz w:val="22"/>
      <w:lang w:eastAsia="pt-BR"/>
    </w:rPr>
  </w:style>
  <w:style w:type="character" w:customStyle="1" w:styleId="shorttext">
    <w:name w:val="short_text"/>
    <w:basedOn w:val="Fontepargpadro"/>
    <w:rsid w:val="00986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Fontepargpadro"/>
    <w:link w:val="Rodap"/>
    <w:uiPriority w:val="99"/>
    <w:semiHidden/>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character" w:customStyle="1" w:styleId="hps">
    <w:name w:val="hps"/>
    <w:basedOn w:val="Fontepargpadro"/>
    <w:rsid w:val="00986B83"/>
  </w:style>
  <w:style w:type="paragraph" w:styleId="PargrafodaLista">
    <w:name w:val="List Paragraph"/>
    <w:basedOn w:val="Normal"/>
    <w:uiPriority w:val="34"/>
    <w:qFormat/>
    <w:rsid w:val="00986B83"/>
    <w:pPr>
      <w:spacing w:after="200" w:line="276" w:lineRule="auto"/>
      <w:ind w:left="720"/>
      <w:contextualSpacing/>
      <w:jc w:val="left"/>
    </w:pPr>
    <w:rPr>
      <w:rFonts w:asciiTheme="minorHAnsi" w:eastAsiaTheme="minorEastAsia" w:hAnsiTheme="minorHAnsi" w:cstheme="minorBidi"/>
      <w:sz w:val="22"/>
      <w:lang w:eastAsia="pt-BR"/>
    </w:rPr>
  </w:style>
  <w:style w:type="character" w:customStyle="1" w:styleId="shorttext">
    <w:name w:val="short_text"/>
    <w:basedOn w:val="Fontepargpadro"/>
    <w:rsid w:val="0098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1.%09Viles-Gonzalez+JF%2C+Fuster+V%2C+Badimon+JJ+(2004)+Atherothrombosis%3A+a+widespread+disease+with+unpredictable+and+life-threatening+consequences.+Eur+Heart+J+25%3A1197%E2%80%93120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pubmed/?term=Baigent%20C%5BAuthor%5D&amp;cauthor=true&amp;cauthor_uid=194822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Lenise</cp:lastModifiedBy>
  <cp:revision>2</cp:revision>
  <dcterms:created xsi:type="dcterms:W3CDTF">2016-02-14T13:27:00Z</dcterms:created>
  <dcterms:modified xsi:type="dcterms:W3CDTF">2016-02-14T13:27:00Z</dcterms:modified>
</cp:coreProperties>
</file>